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D4356" w14:textId="7CF7BE93" w:rsidR="00161DB7" w:rsidRDefault="00161DB7" w:rsidP="00161DB7">
      <w:pPr>
        <w:spacing w:after="0"/>
        <w:jc w:val="both"/>
        <w:rPr>
          <w:rFonts w:ascii="Arial" w:hAnsi="Arial" w:cs="Arial"/>
          <w:b/>
          <w:color w:val="000000"/>
          <w:sz w:val="24"/>
        </w:rPr>
      </w:pPr>
      <w:bookmarkStart w:id="0" w:name="_Hlk525903026"/>
      <w:r w:rsidRPr="008E6327">
        <w:rPr>
          <w:rFonts w:ascii="Arial" w:hAnsi="Arial" w:cs="Arial"/>
          <w:b/>
          <w:color w:val="000000"/>
          <w:sz w:val="24"/>
        </w:rPr>
        <w:t xml:space="preserve">3GPP TSG RAN WG1 Meeting </w:t>
      </w:r>
      <w:r>
        <w:rPr>
          <w:rFonts w:ascii="Arial" w:hAnsi="Arial" w:cs="Arial"/>
          <w:b/>
          <w:color w:val="000000"/>
          <w:sz w:val="24"/>
        </w:rPr>
        <w:t>#</w:t>
      </w:r>
      <w:r w:rsidR="00386A2F">
        <w:rPr>
          <w:rFonts w:ascii="Arial" w:hAnsi="Arial" w:cs="Arial"/>
          <w:b/>
          <w:color w:val="000000"/>
          <w:sz w:val="24"/>
        </w:rPr>
        <w:t>97</w:t>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sidR="00F859CB" w:rsidRPr="00F859CB">
        <w:rPr>
          <w:rFonts w:ascii="Arial" w:hAnsi="Arial" w:cs="Arial"/>
          <w:b/>
          <w:color w:val="000000"/>
          <w:sz w:val="24"/>
        </w:rPr>
        <w:t>R1-1907273</w:t>
      </w:r>
    </w:p>
    <w:p w14:paraId="6A3D1BA6" w14:textId="6772B274" w:rsidR="00161DB7" w:rsidRDefault="00386A2F" w:rsidP="00161DB7">
      <w:pPr>
        <w:spacing w:after="0"/>
        <w:jc w:val="both"/>
        <w:rPr>
          <w:rFonts w:ascii="Arial" w:hAnsi="Arial" w:cs="Arial"/>
          <w:b/>
          <w:sz w:val="24"/>
          <w:szCs w:val="24"/>
        </w:rPr>
      </w:pPr>
      <w:r>
        <w:rPr>
          <w:rFonts w:ascii="Arial" w:hAnsi="Arial" w:cs="Arial"/>
          <w:b/>
          <w:sz w:val="24"/>
          <w:szCs w:val="24"/>
        </w:rPr>
        <w:t>Reno, USA, May 13</w:t>
      </w:r>
      <w:r w:rsidRPr="00F53ABF">
        <w:rPr>
          <w:rFonts w:ascii="Arial" w:hAnsi="Arial" w:cs="Arial"/>
          <w:b/>
          <w:sz w:val="24"/>
          <w:szCs w:val="24"/>
          <w:vertAlign w:val="superscript"/>
        </w:rPr>
        <w:t>th</w:t>
      </w:r>
      <w:r>
        <w:rPr>
          <w:rFonts w:ascii="Arial" w:hAnsi="Arial" w:cs="Arial"/>
          <w:b/>
          <w:sz w:val="24"/>
          <w:szCs w:val="24"/>
        </w:rPr>
        <w:t xml:space="preserve"> –</w:t>
      </w:r>
      <w:r w:rsidR="0001484E">
        <w:rPr>
          <w:rFonts w:ascii="Arial" w:hAnsi="Arial" w:cs="Arial"/>
          <w:b/>
          <w:sz w:val="24"/>
          <w:szCs w:val="24"/>
        </w:rPr>
        <w:t xml:space="preserve"> </w:t>
      </w:r>
      <w:r>
        <w:rPr>
          <w:rFonts w:ascii="Arial" w:hAnsi="Arial" w:cs="Arial"/>
          <w:b/>
          <w:sz w:val="24"/>
          <w:szCs w:val="24"/>
        </w:rPr>
        <w:t>17</w:t>
      </w:r>
      <w:r w:rsidR="00F859CB" w:rsidRPr="00F53ABF">
        <w:rPr>
          <w:rFonts w:ascii="Arial" w:hAnsi="Arial" w:cs="Arial"/>
          <w:b/>
          <w:sz w:val="24"/>
          <w:szCs w:val="24"/>
          <w:vertAlign w:val="superscript"/>
        </w:rPr>
        <w:t>th</w:t>
      </w:r>
      <w:r w:rsidR="00F859CB">
        <w:rPr>
          <w:rFonts w:ascii="Arial" w:hAnsi="Arial" w:cs="Arial"/>
          <w:b/>
          <w:sz w:val="24"/>
          <w:szCs w:val="24"/>
        </w:rPr>
        <w:t xml:space="preserve"> </w:t>
      </w:r>
      <w:r w:rsidR="00F859CB" w:rsidRPr="00C974EB">
        <w:rPr>
          <w:rFonts w:ascii="Arial" w:hAnsi="Arial" w:cs="Arial"/>
          <w:b/>
          <w:sz w:val="24"/>
          <w:szCs w:val="24"/>
        </w:rPr>
        <w:t>2019</w:t>
      </w:r>
    </w:p>
    <w:bookmarkEnd w:id="0"/>
    <w:p w14:paraId="455A8E3D" w14:textId="77777777" w:rsidR="00161DB7" w:rsidRDefault="00161DB7" w:rsidP="00161DB7">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3E0F9952" w14:textId="67F7844F" w:rsidR="00161DB7" w:rsidRDefault="00161DB7" w:rsidP="00161DB7">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r>
      <w:r w:rsidR="00F859CB">
        <w:rPr>
          <w:rFonts w:ascii="Arial" w:hAnsi="Arial"/>
          <w:color w:val="000000"/>
          <w:sz w:val="24"/>
        </w:rPr>
        <w:t>7.2.4.4</w:t>
      </w:r>
    </w:p>
    <w:p w14:paraId="7779AC7D" w14:textId="77777777" w:rsidR="00161DB7" w:rsidRDefault="00161DB7" w:rsidP="00161DB7">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1DB1F1D" w14:textId="77777777" w:rsidR="00161DB7" w:rsidRPr="00ED7BF7" w:rsidRDefault="00161DB7" w:rsidP="00161DB7">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0D3B2C">
        <w:rPr>
          <w:rFonts w:ascii="Arial" w:hAnsi="Arial"/>
          <w:sz w:val="24"/>
        </w:rPr>
        <w:t>Co-existence aspects for NR-V2X and LTE-V2X</w:t>
      </w:r>
    </w:p>
    <w:p w14:paraId="1E455E00" w14:textId="77777777" w:rsidR="00161DB7" w:rsidRPr="00D55307" w:rsidRDefault="00161DB7" w:rsidP="00161DB7">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6633DDE5" w14:textId="77777777" w:rsidR="00161DB7" w:rsidRDefault="00161DB7" w:rsidP="00161DB7">
      <w:pPr>
        <w:pStyle w:val="Heading1"/>
        <w:jc w:val="both"/>
        <w:rPr>
          <w:lang w:val="en-US"/>
        </w:rPr>
      </w:pPr>
      <w:r>
        <w:rPr>
          <w:lang w:val="en-US"/>
        </w:rPr>
        <w:t>Introduction</w:t>
      </w:r>
    </w:p>
    <w:p w14:paraId="6ED4875C" w14:textId="77777777" w:rsidR="00161DB7" w:rsidRPr="000D3B2C" w:rsidRDefault="00161DB7" w:rsidP="00161DB7">
      <w:pPr>
        <w:spacing w:after="120"/>
        <w:rPr>
          <w:rFonts w:eastAsia="SimSun"/>
          <w:lang w:eastAsia="zh-CN"/>
        </w:rPr>
      </w:pPr>
      <w:r w:rsidRPr="000D3B2C">
        <w:rPr>
          <w:rFonts w:eastAsia="SimSun"/>
          <w:lang w:eastAsia="zh-CN"/>
        </w:rPr>
        <w:t>In the RAN1 Ad hoc meeting in Taipei, January 2019, the following agreements have been made regarding NR V2X/LTE V2X in device coexistence:</w:t>
      </w:r>
    </w:p>
    <w:p w14:paraId="6A59C736" w14:textId="77777777" w:rsidR="00161DB7" w:rsidRPr="000D3B2C" w:rsidRDefault="00161DB7" w:rsidP="00161DB7">
      <w:pPr>
        <w:rPr>
          <w:b/>
          <w:lang w:eastAsia="x-none"/>
        </w:rPr>
      </w:pPr>
      <w:r w:rsidRPr="000D3B2C">
        <w:rPr>
          <w:highlight w:val="green"/>
          <w:lang w:eastAsia="x-none"/>
        </w:rPr>
        <w:t>Agreements</w:t>
      </w:r>
      <w:r w:rsidRPr="000D3B2C">
        <w:rPr>
          <w:b/>
          <w:highlight w:val="green"/>
          <w:lang w:eastAsia="x-none"/>
        </w:rPr>
        <w:t>:</w:t>
      </w:r>
    </w:p>
    <w:p w14:paraId="113C46F3" w14:textId="77777777" w:rsidR="00161DB7" w:rsidRPr="000D3B2C" w:rsidRDefault="00161DB7" w:rsidP="00161DB7">
      <w:pPr>
        <w:pStyle w:val="ListParagraph"/>
        <w:numPr>
          <w:ilvl w:val="0"/>
          <w:numId w:val="2"/>
        </w:numPr>
        <w:spacing w:after="180"/>
        <w:rPr>
          <w:color w:val="000000"/>
          <w:sz w:val="20"/>
          <w:szCs w:val="20"/>
        </w:rPr>
      </w:pPr>
      <w:r w:rsidRPr="000D3B2C">
        <w:rPr>
          <w:color w:val="000000"/>
          <w:sz w:val="20"/>
          <w:szCs w:val="20"/>
        </w:rPr>
        <w:t>For TDM solutions for in-device coexistence between LTE and NR V2X:</w:t>
      </w:r>
    </w:p>
    <w:p w14:paraId="507A9412" w14:textId="77777777" w:rsidR="00161DB7" w:rsidRPr="000D3B2C" w:rsidRDefault="00161DB7" w:rsidP="00161DB7">
      <w:pPr>
        <w:pStyle w:val="ListParagraph"/>
        <w:numPr>
          <w:ilvl w:val="1"/>
          <w:numId w:val="2"/>
        </w:numPr>
        <w:spacing w:after="180"/>
        <w:rPr>
          <w:color w:val="000000"/>
          <w:sz w:val="20"/>
          <w:szCs w:val="20"/>
        </w:rPr>
      </w:pPr>
      <w:r w:rsidRPr="000D3B2C">
        <w:rPr>
          <w:color w:val="000000"/>
          <w:sz w:val="20"/>
          <w:szCs w:val="20"/>
        </w:rPr>
        <w:t>Time Alignment</w:t>
      </w:r>
    </w:p>
    <w:p w14:paraId="098F4E6F" w14:textId="77777777" w:rsidR="00161DB7" w:rsidRPr="000D3B2C" w:rsidRDefault="00161DB7" w:rsidP="00161DB7">
      <w:pPr>
        <w:pStyle w:val="ListParagraph"/>
        <w:numPr>
          <w:ilvl w:val="2"/>
          <w:numId w:val="2"/>
        </w:numPr>
        <w:spacing w:after="180"/>
        <w:rPr>
          <w:rFonts w:eastAsia="SimSun"/>
          <w:color w:val="000000"/>
          <w:sz w:val="20"/>
          <w:szCs w:val="20"/>
        </w:rPr>
      </w:pPr>
      <w:r w:rsidRPr="000D3B2C">
        <w:rPr>
          <w:rFonts w:eastAsia="DengXian"/>
          <w:sz w:val="20"/>
          <w:szCs w:val="20"/>
          <w:lang w:eastAsia="zh-CN"/>
        </w:rPr>
        <w:t xml:space="preserve">Subframe boundary </w:t>
      </w:r>
      <w:r w:rsidRPr="000D3B2C">
        <w:rPr>
          <w:rFonts w:eastAsia="DengXian" w:hint="eastAsia"/>
          <w:sz w:val="20"/>
          <w:szCs w:val="20"/>
          <w:lang w:eastAsia="zh-CN"/>
        </w:rPr>
        <w:t>alignment</w:t>
      </w:r>
      <w:r w:rsidRPr="000D3B2C">
        <w:rPr>
          <w:rFonts w:eastAsia="DengXian"/>
          <w:sz w:val="20"/>
          <w:szCs w:val="20"/>
          <w:lang w:eastAsia="zh-CN"/>
        </w:rPr>
        <w:t xml:space="preserve"> is required between LTE and NR V2X sidelinks</w:t>
      </w:r>
    </w:p>
    <w:p w14:paraId="59C0AE45" w14:textId="77777777" w:rsidR="00161DB7" w:rsidRPr="000D3B2C" w:rsidRDefault="00161DB7" w:rsidP="00161DB7">
      <w:pPr>
        <w:pStyle w:val="ListParagraph"/>
        <w:numPr>
          <w:ilvl w:val="2"/>
          <w:numId w:val="2"/>
        </w:numPr>
        <w:spacing w:after="180"/>
        <w:rPr>
          <w:color w:val="000000"/>
          <w:sz w:val="20"/>
          <w:szCs w:val="20"/>
        </w:rPr>
      </w:pPr>
      <w:r w:rsidRPr="000D3B2C">
        <w:rPr>
          <w:rFonts w:eastAsia="DengXian"/>
          <w:sz w:val="20"/>
          <w:szCs w:val="20"/>
          <w:lang w:eastAsia="zh-CN"/>
        </w:rPr>
        <w:t>Both LTE and NR V2X sidelinks are aware of the time resource index (e.g., DFN for LTE) in both carriers</w:t>
      </w:r>
    </w:p>
    <w:p w14:paraId="4FEA84E0" w14:textId="77777777" w:rsidR="00161DB7" w:rsidRPr="000D3B2C" w:rsidRDefault="00161DB7" w:rsidP="00161DB7">
      <w:pPr>
        <w:pStyle w:val="ListParagraph"/>
        <w:numPr>
          <w:ilvl w:val="0"/>
          <w:numId w:val="2"/>
        </w:numPr>
        <w:spacing w:after="180"/>
        <w:rPr>
          <w:color w:val="000000"/>
          <w:sz w:val="20"/>
          <w:szCs w:val="20"/>
        </w:rPr>
      </w:pPr>
      <w:r w:rsidRPr="000D3B2C">
        <w:rPr>
          <w:color w:val="000000"/>
          <w:sz w:val="20"/>
          <w:szCs w:val="20"/>
        </w:rPr>
        <w:t>For long term time scale TDM solutions for in-device coexistence between LTE and NR V2X:</w:t>
      </w:r>
    </w:p>
    <w:p w14:paraId="72F87038" w14:textId="77777777" w:rsidR="00161DB7" w:rsidRPr="000D3B2C" w:rsidRDefault="00161DB7" w:rsidP="00161DB7">
      <w:pPr>
        <w:pStyle w:val="ListParagraph"/>
        <w:numPr>
          <w:ilvl w:val="1"/>
          <w:numId w:val="3"/>
        </w:numPr>
        <w:spacing w:after="180"/>
        <w:rPr>
          <w:sz w:val="20"/>
          <w:szCs w:val="20"/>
          <w:lang w:eastAsia="zh-CN"/>
        </w:rPr>
      </w:pPr>
      <w:r w:rsidRPr="000D3B2C">
        <w:rPr>
          <w:color w:val="000000"/>
          <w:sz w:val="20"/>
          <w:szCs w:val="20"/>
        </w:rPr>
        <w:t>For a UE with coexistence impact, non-overlapping</w:t>
      </w:r>
      <w:r w:rsidRPr="000D3B2C">
        <w:rPr>
          <w:sz w:val="20"/>
          <w:szCs w:val="20"/>
          <w:lang w:eastAsia="zh-CN"/>
        </w:rPr>
        <w:t xml:space="preserve"> (in time domain) resource pools are (pre-)configured for NR V2X and LTE V2X sidelinks</w:t>
      </w:r>
    </w:p>
    <w:p w14:paraId="3FF6154C" w14:textId="77777777" w:rsidR="00161DB7" w:rsidRPr="000D3B2C" w:rsidRDefault="00161DB7" w:rsidP="00161DB7">
      <w:pPr>
        <w:pStyle w:val="ListParagraph"/>
        <w:numPr>
          <w:ilvl w:val="2"/>
          <w:numId w:val="2"/>
        </w:numPr>
        <w:spacing w:after="180"/>
        <w:rPr>
          <w:sz w:val="20"/>
          <w:szCs w:val="20"/>
          <w:lang w:eastAsia="zh-CN"/>
        </w:rPr>
      </w:pPr>
      <w:r w:rsidRPr="000D3B2C">
        <w:rPr>
          <w:sz w:val="20"/>
          <w:szCs w:val="20"/>
        </w:rPr>
        <w:t>No information is exchanged between LTE and NR sidelinks within the UE</w:t>
      </w:r>
    </w:p>
    <w:p w14:paraId="5E9BCF50" w14:textId="77777777" w:rsidR="00161DB7" w:rsidRPr="000D3B2C" w:rsidRDefault="00161DB7" w:rsidP="00161DB7">
      <w:pPr>
        <w:pStyle w:val="ListParagraph"/>
        <w:numPr>
          <w:ilvl w:val="0"/>
          <w:numId w:val="2"/>
        </w:numPr>
        <w:spacing w:after="180"/>
        <w:rPr>
          <w:sz w:val="20"/>
          <w:szCs w:val="20"/>
        </w:rPr>
      </w:pPr>
      <w:r w:rsidRPr="000D3B2C">
        <w:rPr>
          <w:sz w:val="20"/>
          <w:szCs w:val="20"/>
        </w:rPr>
        <w:t>Long term time scale TDM solution is feasible from RAN1 point of view</w:t>
      </w:r>
    </w:p>
    <w:p w14:paraId="1A6D0D93" w14:textId="77777777" w:rsidR="00161DB7" w:rsidRPr="000D3B2C" w:rsidRDefault="00161DB7" w:rsidP="00161DB7">
      <w:pPr>
        <w:pStyle w:val="ListParagraph"/>
        <w:numPr>
          <w:ilvl w:val="1"/>
          <w:numId w:val="2"/>
        </w:numPr>
        <w:spacing w:after="180"/>
        <w:rPr>
          <w:sz w:val="20"/>
          <w:szCs w:val="20"/>
        </w:rPr>
      </w:pPr>
      <w:r w:rsidRPr="000D3B2C">
        <w:rPr>
          <w:sz w:val="20"/>
          <w:szCs w:val="20"/>
        </w:rPr>
        <w:t xml:space="preserve">Note: although feasible, it is expected that such a solution may have impact on latency, reliability and data rate requirements for some applications </w:t>
      </w:r>
    </w:p>
    <w:p w14:paraId="64AE8E40" w14:textId="77777777" w:rsidR="00161DB7" w:rsidRPr="000D3B2C" w:rsidRDefault="00161DB7" w:rsidP="00161DB7">
      <w:pPr>
        <w:pStyle w:val="ListParagraph"/>
        <w:numPr>
          <w:ilvl w:val="1"/>
          <w:numId w:val="2"/>
        </w:numPr>
        <w:spacing w:after="180"/>
        <w:rPr>
          <w:sz w:val="20"/>
          <w:szCs w:val="20"/>
        </w:rPr>
      </w:pPr>
      <w:r w:rsidRPr="000D3B2C">
        <w:rPr>
          <w:sz w:val="20"/>
          <w:szCs w:val="20"/>
        </w:rPr>
        <w:t>No additional modifications to LTE specifications are needed</w:t>
      </w:r>
    </w:p>
    <w:p w14:paraId="179422E4" w14:textId="77777777" w:rsidR="00161DB7" w:rsidRPr="000D3B2C" w:rsidRDefault="00161DB7" w:rsidP="00161DB7">
      <w:r w:rsidRPr="000D3B2C">
        <w:t>Assuming SPS scheduling (mode -3 or mode-4) for LTE V2X, for short time scale TDM solutions for in-device coexistence for V2X,</w:t>
      </w:r>
    </w:p>
    <w:p w14:paraId="290B3F0D" w14:textId="77777777" w:rsidR="00161DB7" w:rsidRPr="000D3B2C" w:rsidRDefault="00161DB7" w:rsidP="00161DB7">
      <w:pPr>
        <w:pStyle w:val="ListParagraph"/>
        <w:numPr>
          <w:ilvl w:val="0"/>
          <w:numId w:val="2"/>
        </w:numPr>
        <w:spacing w:after="180"/>
        <w:rPr>
          <w:color w:val="000000"/>
          <w:sz w:val="20"/>
          <w:szCs w:val="20"/>
        </w:rPr>
      </w:pPr>
      <w:r w:rsidRPr="000D3B2C">
        <w:rPr>
          <w:color w:val="000000"/>
          <w:sz w:val="20"/>
          <w:szCs w:val="20"/>
        </w:rPr>
        <w:t xml:space="preserve">For each occurrence of Tx/Tx overlap, one RAT is prioritized over another </w:t>
      </w:r>
    </w:p>
    <w:p w14:paraId="2F7E8E5F" w14:textId="77777777" w:rsidR="00161DB7" w:rsidRPr="000D3B2C" w:rsidRDefault="00161DB7" w:rsidP="00161DB7">
      <w:pPr>
        <w:pStyle w:val="ListParagraph"/>
        <w:numPr>
          <w:ilvl w:val="1"/>
          <w:numId w:val="2"/>
        </w:numPr>
        <w:spacing w:after="180"/>
        <w:rPr>
          <w:color w:val="000000"/>
          <w:sz w:val="20"/>
          <w:szCs w:val="20"/>
        </w:rPr>
      </w:pPr>
      <w:r w:rsidRPr="000D3B2C">
        <w:rPr>
          <w:color w:val="000000"/>
          <w:sz w:val="20"/>
          <w:szCs w:val="20"/>
        </w:rPr>
        <w:t>This requires some information exchange between LTE and NR sidelinks within the UE</w:t>
      </w:r>
    </w:p>
    <w:p w14:paraId="25289247" w14:textId="77777777" w:rsidR="00161DB7" w:rsidRPr="000D3B2C" w:rsidRDefault="00161DB7" w:rsidP="00161DB7">
      <w:pPr>
        <w:pStyle w:val="ListParagraph"/>
        <w:numPr>
          <w:ilvl w:val="1"/>
          <w:numId w:val="2"/>
        </w:numPr>
        <w:spacing w:after="180"/>
        <w:rPr>
          <w:color w:val="000000"/>
          <w:sz w:val="20"/>
          <w:szCs w:val="20"/>
        </w:rPr>
      </w:pPr>
      <w:r w:rsidRPr="000D3B2C">
        <w:rPr>
          <w:color w:val="000000"/>
          <w:sz w:val="20"/>
          <w:szCs w:val="20"/>
        </w:rPr>
        <w:t>FFS: whether the information exchange between LTE and NR sidelinks can support this requirement</w:t>
      </w:r>
    </w:p>
    <w:p w14:paraId="20807760" w14:textId="77777777" w:rsidR="00161DB7" w:rsidRPr="000D3B2C" w:rsidRDefault="00161DB7" w:rsidP="00161DB7">
      <w:pPr>
        <w:pStyle w:val="ListParagraph"/>
        <w:numPr>
          <w:ilvl w:val="1"/>
          <w:numId w:val="2"/>
        </w:numPr>
        <w:spacing w:after="180"/>
        <w:rPr>
          <w:color w:val="000000"/>
          <w:sz w:val="20"/>
          <w:szCs w:val="20"/>
        </w:rPr>
      </w:pPr>
      <w:r w:rsidRPr="000D3B2C">
        <w:rPr>
          <w:color w:val="000000"/>
          <w:sz w:val="20"/>
          <w:szCs w:val="20"/>
        </w:rPr>
        <w:t>FFS: if there is impact to RAN1 LTE specification with this agreement</w:t>
      </w:r>
    </w:p>
    <w:p w14:paraId="7B705F95" w14:textId="77777777" w:rsidR="00161DB7" w:rsidRPr="000D3B2C" w:rsidRDefault="00161DB7" w:rsidP="00161DB7">
      <w:pPr>
        <w:pStyle w:val="ListParagraph"/>
        <w:numPr>
          <w:ilvl w:val="1"/>
          <w:numId w:val="2"/>
        </w:numPr>
        <w:spacing w:after="180"/>
        <w:rPr>
          <w:color w:val="000000"/>
          <w:sz w:val="20"/>
          <w:szCs w:val="20"/>
        </w:rPr>
      </w:pPr>
      <w:r w:rsidRPr="000D3B2C">
        <w:rPr>
          <w:color w:val="000000"/>
          <w:sz w:val="20"/>
          <w:szCs w:val="20"/>
        </w:rPr>
        <w:t>FFS: whether this solution can be up to UE implementation</w:t>
      </w:r>
    </w:p>
    <w:p w14:paraId="210FE2CC" w14:textId="77777777" w:rsidR="00161DB7" w:rsidRPr="000D3B2C" w:rsidRDefault="00161DB7" w:rsidP="00161DB7">
      <w:pPr>
        <w:pStyle w:val="ListParagraph"/>
        <w:numPr>
          <w:ilvl w:val="0"/>
          <w:numId w:val="2"/>
        </w:numPr>
        <w:spacing w:after="180"/>
        <w:rPr>
          <w:color w:val="000000"/>
          <w:sz w:val="20"/>
          <w:szCs w:val="20"/>
        </w:rPr>
      </w:pPr>
      <w:r w:rsidRPr="000D3B2C">
        <w:rPr>
          <w:color w:val="000000"/>
          <w:sz w:val="20"/>
          <w:szCs w:val="20"/>
        </w:rPr>
        <w:t xml:space="preserve">For each occurrence of Tx/Rx overlap, one RAT is prioritized over another </w:t>
      </w:r>
    </w:p>
    <w:p w14:paraId="797C75C3" w14:textId="77777777" w:rsidR="00161DB7" w:rsidRPr="000D3B2C" w:rsidRDefault="00161DB7" w:rsidP="00161DB7">
      <w:pPr>
        <w:pStyle w:val="ListParagraph"/>
        <w:numPr>
          <w:ilvl w:val="1"/>
          <w:numId w:val="2"/>
        </w:numPr>
        <w:spacing w:after="180"/>
        <w:rPr>
          <w:color w:val="000000"/>
          <w:sz w:val="20"/>
          <w:szCs w:val="20"/>
        </w:rPr>
      </w:pPr>
      <w:r w:rsidRPr="000D3B2C">
        <w:rPr>
          <w:color w:val="000000"/>
          <w:sz w:val="20"/>
          <w:szCs w:val="20"/>
        </w:rPr>
        <w:t>This requires some information exchange between LTE and NR sidelinks within the UE</w:t>
      </w:r>
    </w:p>
    <w:p w14:paraId="36BEA8E2" w14:textId="77777777" w:rsidR="00161DB7" w:rsidRPr="000D3B2C" w:rsidRDefault="00161DB7" w:rsidP="00161DB7">
      <w:pPr>
        <w:pStyle w:val="ListParagraph"/>
        <w:numPr>
          <w:ilvl w:val="1"/>
          <w:numId w:val="2"/>
        </w:numPr>
        <w:spacing w:after="180"/>
        <w:rPr>
          <w:color w:val="000000"/>
          <w:sz w:val="20"/>
          <w:szCs w:val="20"/>
        </w:rPr>
      </w:pPr>
      <w:r w:rsidRPr="000D3B2C">
        <w:rPr>
          <w:color w:val="000000"/>
          <w:sz w:val="20"/>
          <w:szCs w:val="20"/>
        </w:rPr>
        <w:t>FFS: if there is impact to RAN1 LTE specification with this agreement</w:t>
      </w:r>
    </w:p>
    <w:p w14:paraId="4B61C76F" w14:textId="77777777" w:rsidR="00161DB7" w:rsidRPr="000D3B2C" w:rsidRDefault="00161DB7" w:rsidP="00161DB7">
      <w:pPr>
        <w:pStyle w:val="ListParagraph"/>
        <w:numPr>
          <w:ilvl w:val="1"/>
          <w:numId w:val="2"/>
        </w:numPr>
        <w:spacing w:after="180"/>
        <w:rPr>
          <w:color w:val="000000"/>
          <w:sz w:val="20"/>
          <w:szCs w:val="20"/>
        </w:rPr>
      </w:pPr>
      <w:r w:rsidRPr="000D3B2C">
        <w:rPr>
          <w:color w:val="000000"/>
          <w:sz w:val="20"/>
          <w:szCs w:val="20"/>
        </w:rPr>
        <w:t>FFS: whether this solution can be up to UE implementation</w:t>
      </w:r>
    </w:p>
    <w:p w14:paraId="012CC54B" w14:textId="77777777" w:rsidR="00161DB7" w:rsidRPr="000D3B2C" w:rsidRDefault="00161DB7" w:rsidP="00161DB7">
      <w:pPr>
        <w:pStyle w:val="ListParagraph"/>
        <w:numPr>
          <w:ilvl w:val="1"/>
          <w:numId w:val="2"/>
        </w:numPr>
        <w:spacing w:after="180"/>
        <w:rPr>
          <w:sz w:val="20"/>
          <w:szCs w:val="20"/>
        </w:rPr>
      </w:pPr>
      <w:r w:rsidRPr="000D3B2C">
        <w:rPr>
          <w:color w:val="000000"/>
          <w:sz w:val="20"/>
          <w:szCs w:val="20"/>
        </w:rPr>
        <w:t>FFS: If determination of priority for Rx operation is feasible and whether the information exchange between LTE and NR sidelinks can support this requirement</w:t>
      </w:r>
    </w:p>
    <w:p w14:paraId="2D998B2A" w14:textId="77777777" w:rsidR="00161DB7" w:rsidRPr="000D3B2C" w:rsidRDefault="00161DB7" w:rsidP="00161DB7">
      <w:pPr>
        <w:pStyle w:val="ListParagraph"/>
        <w:numPr>
          <w:ilvl w:val="0"/>
          <w:numId w:val="4"/>
        </w:numPr>
        <w:spacing w:after="180"/>
        <w:rPr>
          <w:sz w:val="20"/>
          <w:szCs w:val="20"/>
        </w:rPr>
      </w:pPr>
      <w:r w:rsidRPr="000D3B2C">
        <w:rPr>
          <w:sz w:val="20"/>
          <w:szCs w:val="20"/>
        </w:rPr>
        <w:t>Inter-band FDM Solutions for coexistence</w:t>
      </w:r>
    </w:p>
    <w:p w14:paraId="767C9795" w14:textId="77777777" w:rsidR="00161DB7" w:rsidRPr="000D3B2C" w:rsidRDefault="00161DB7" w:rsidP="00161DB7">
      <w:pPr>
        <w:pStyle w:val="ListParagraph"/>
        <w:numPr>
          <w:ilvl w:val="1"/>
          <w:numId w:val="4"/>
        </w:numPr>
        <w:spacing w:after="180"/>
        <w:rPr>
          <w:sz w:val="20"/>
          <w:szCs w:val="20"/>
        </w:rPr>
      </w:pPr>
      <w:r w:rsidRPr="000D3B2C">
        <w:rPr>
          <w:sz w:val="20"/>
          <w:szCs w:val="20"/>
        </w:rPr>
        <w:t xml:space="preserve">For static power </w:t>
      </w:r>
      <w:r w:rsidRPr="000D3B2C">
        <w:rPr>
          <w:rFonts w:eastAsia="DengXian"/>
          <w:sz w:val="20"/>
          <w:szCs w:val="20"/>
          <w:lang w:eastAsia="zh-CN"/>
        </w:rPr>
        <w:t xml:space="preserve">assignment of </w:t>
      </w:r>
      <w:proofErr w:type="spellStart"/>
      <w:proofErr w:type="gramStart"/>
      <w:r w:rsidRPr="000D3B2C">
        <w:rPr>
          <w:rFonts w:eastAsia="DengXian"/>
          <w:sz w:val="20"/>
          <w:szCs w:val="20"/>
          <w:lang w:eastAsia="zh-CN"/>
        </w:rPr>
        <w:t>Pc,max</w:t>
      </w:r>
      <w:proofErr w:type="spellEnd"/>
      <w:proofErr w:type="gramEnd"/>
      <w:r w:rsidRPr="000D3B2C">
        <w:rPr>
          <w:rFonts w:eastAsia="DengXian"/>
          <w:sz w:val="20"/>
          <w:szCs w:val="20"/>
          <w:lang w:eastAsia="zh-CN"/>
        </w:rPr>
        <w:t xml:space="preserve"> for each carrier</w:t>
      </w:r>
    </w:p>
    <w:p w14:paraId="24D025DB" w14:textId="77777777" w:rsidR="00161DB7" w:rsidRPr="000D3B2C" w:rsidRDefault="00161DB7" w:rsidP="00161DB7">
      <w:pPr>
        <w:pStyle w:val="ListParagraph"/>
        <w:numPr>
          <w:ilvl w:val="2"/>
          <w:numId w:val="4"/>
        </w:numPr>
        <w:spacing w:after="180"/>
        <w:rPr>
          <w:sz w:val="20"/>
          <w:szCs w:val="20"/>
        </w:rPr>
      </w:pPr>
      <w:bookmarkStart w:id="2" w:name="_Ref534810133"/>
      <w:r w:rsidRPr="000D3B2C">
        <w:rPr>
          <w:rFonts w:eastAsia="DengXian"/>
          <w:sz w:val="20"/>
          <w:szCs w:val="20"/>
          <w:lang w:eastAsia="zh-CN"/>
        </w:rPr>
        <w:t>Synchronization is not assumed for</w:t>
      </w:r>
      <w:r w:rsidRPr="000D3B2C">
        <w:rPr>
          <w:sz w:val="20"/>
          <w:szCs w:val="20"/>
        </w:rPr>
        <w:t xml:space="preserve"> </w:t>
      </w:r>
      <w:r w:rsidRPr="000D3B2C">
        <w:rPr>
          <w:rFonts w:eastAsia="DengXian"/>
          <w:sz w:val="20"/>
          <w:szCs w:val="20"/>
          <w:lang w:eastAsia="zh-CN"/>
        </w:rPr>
        <w:t>inter-band coexistence of NR sidelink and LTE sidelink.</w:t>
      </w:r>
      <w:bookmarkEnd w:id="2"/>
    </w:p>
    <w:p w14:paraId="60490205" w14:textId="77777777" w:rsidR="00161DB7" w:rsidRPr="000D3B2C" w:rsidRDefault="00161DB7" w:rsidP="00161DB7">
      <w:pPr>
        <w:pStyle w:val="ListParagraph"/>
        <w:numPr>
          <w:ilvl w:val="2"/>
          <w:numId w:val="4"/>
        </w:numPr>
        <w:spacing w:after="180"/>
        <w:rPr>
          <w:sz w:val="20"/>
          <w:szCs w:val="20"/>
        </w:rPr>
      </w:pPr>
      <w:r w:rsidRPr="000D3B2C">
        <w:rPr>
          <w:rFonts w:eastAsia="DengXian"/>
          <w:sz w:val="20"/>
          <w:szCs w:val="20"/>
          <w:lang w:eastAsia="zh-CN"/>
        </w:rPr>
        <w:t>This FDM solution is feasible for resolution of Tx/Tx coexistence conflicts</w:t>
      </w:r>
    </w:p>
    <w:p w14:paraId="6BDF743F" w14:textId="77777777" w:rsidR="00161DB7" w:rsidRPr="000D3B2C" w:rsidRDefault="00161DB7" w:rsidP="00161DB7">
      <w:pPr>
        <w:pStyle w:val="ListParagraph"/>
        <w:numPr>
          <w:ilvl w:val="2"/>
          <w:numId w:val="4"/>
        </w:numPr>
        <w:spacing w:after="180"/>
        <w:rPr>
          <w:sz w:val="20"/>
          <w:szCs w:val="20"/>
        </w:rPr>
      </w:pPr>
      <w:r w:rsidRPr="000D3B2C">
        <w:rPr>
          <w:rFonts w:eastAsia="DengXian"/>
          <w:sz w:val="20"/>
          <w:szCs w:val="20"/>
          <w:lang w:eastAsia="zh-CN"/>
        </w:rPr>
        <w:t>If the band separation is large enough (based on RAN4 indication), then this FDM solution for coexistence is feasible for Tx/Rx coexistence</w:t>
      </w:r>
    </w:p>
    <w:p w14:paraId="767B8D71" w14:textId="77777777" w:rsidR="00161DB7" w:rsidRPr="000D3B2C" w:rsidRDefault="00161DB7" w:rsidP="00161DB7">
      <w:pPr>
        <w:pStyle w:val="ListParagraph"/>
        <w:numPr>
          <w:ilvl w:val="2"/>
          <w:numId w:val="4"/>
        </w:numPr>
        <w:spacing w:after="180"/>
        <w:rPr>
          <w:sz w:val="20"/>
          <w:szCs w:val="20"/>
        </w:rPr>
      </w:pPr>
      <w:r w:rsidRPr="000D3B2C">
        <w:rPr>
          <w:rFonts w:eastAsia="DengXian"/>
          <w:sz w:val="20"/>
          <w:szCs w:val="20"/>
          <w:lang w:eastAsia="zh-CN"/>
        </w:rPr>
        <w:t>If the band separation is NOT large enough, then this FDM solution is not feasible for resolution of Tx/Rx coexistence conflicts</w:t>
      </w:r>
    </w:p>
    <w:p w14:paraId="43051F32" w14:textId="7AB901E8" w:rsidR="00161DB7" w:rsidRDefault="00161DB7" w:rsidP="00161DB7">
      <w:pPr>
        <w:pStyle w:val="ListParagraph"/>
        <w:numPr>
          <w:ilvl w:val="1"/>
          <w:numId w:val="4"/>
        </w:numPr>
        <w:spacing w:after="180"/>
        <w:rPr>
          <w:sz w:val="20"/>
          <w:szCs w:val="20"/>
        </w:rPr>
      </w:pPr>
      <w:r w:rsidRPr="000D3B2C">
        <w:rPr>
          <w:sz w:val="20"/>
          <w:szCs w:val="20"/>
        </w:rPr>
        <w:t xml:space="preserve">For dynamic power sharing between carriers, </w:t>
      </w:r>
    </w:p>
    <w:p w14:paraId="29372231" w14:textId="77777777" w:rsidR="001461B0" w:rsidRDefault="001461B0" w:rsidP="00161DB7"/>
    <w:p w14:paraId="5F69E125" w14:textId="77777777" w:rsidR="001461B0" w:rsidRDefault="001461B0" w:rsidP="00161DB7"/>
    <w:p w14:paraId="225E9AAC" w14:textId="77777777" w:rsidR="001461B0" w:rsidRDefault="001461B0" w:rsidP="00161DB7"/>
    <w:p w14:paraId="268B2635" w14:textId="7BEF3203" w:rsidR="00161DB7" w:rsidRDefault="00161DB7" w:rsidP="00161DB7">
      <w:r>
        <w:lastRenderedPageBreak/>
        <w:t>Further, the following conclusions has been made during RAN1 9</w:t>
      </w:r>
      <w:r w:rsidR="00711B6D">
        <w:t>6</w:t>
      </w:r>
      <w:r>
        <w:t>bis meeting in Xian</w:t>
      </w:r>
    </w:p>
    <w:p w14:paraId="084D1594" w14:textId="77777777" w:rsidR="00161DB7" w:rsidRPr="00C07ACE" w:rsidRDefault="00161DB7" w:rsidP="00161DB7">
      <w:pPr>
        <w:ind w:left="1440" w:hanging="1440"/>
        <w:rPr>
          <w:b/>
        </w:rPr>
      </w:pPr>
      <w:r w:rsidRPr="00C07ACE">
        <w:rPr>
          <w:b/>
          <w:u w:val="single"/>
        </w:rPr>
        <w:t>Conclusion</w:t>
      </w:r>
      <w:r w:rsidRPr="00C07ACE">
        <w:rPr>
          <w:b/>
        </w:rPr>
        <w:t>:</w:t>
      </w:r>
    </w:p>
    <w:p w14:paraId="10417535" w14:textId="77777777" w:rsidR="00161DB7" w:rsidRPr="0001484E" w:rsidRDefault="00161DB7" w:rsidP="00161DB7">
      <w:pPr>
        <w:pStyle w:val="ListParagraph"/>
        <w:numPr>
          <w:ilvl w:val="0"/>
          <w:numId w:val="9"/>
        </w:numPr>
        <w:spacing w:after="180"/>
        <w:rPr>
          <w:sz w:val="20"/>
          <w:szCs w:val="20"/>
        </w:rPr>
      </w:pPr>
      <w:r w:rsidRPr="0001484E">
        <w:rPr>
          <w:sz w:val="20"/>
          <w:szCs w:val="20"/>
        </w:rPr>
        <w:t xml:space="preserve">RAN1 does not see any specification impact for support of </w:t>
      </w:r>
      <w:proofErr w:type="gramStart"/>
      <w:r w:rsidRPr="0001484E">
        <w:rPr>
          <w:sz w:val="20"/>
          <w:szCs w:val="20"/>
        </w:rPr>
        <w:t>Long Term</w:t>
      </w:r>
      <w:proofErr w:type="gramEnd"/>
      <w:r w:rsidRPr="0001484E">
        <w:rPr>
          <w:sz w:val="20"/>
          <w:szCs w:val="20"/>
        </w:rPr>
        <w:t xml:space="preserve"> </w:t>
      </w:r>
      <w:r w:rsidRPr="0001484E">
        <w:rPr>
          <w:sz w:val="20"/>
          <w:szCs w:val="20"/>
          <w:lang w:eastAsia="zh-CN"/>
        </w:rPr>
        <w:t>Time-Scale TDM for coexistence of NR and LTE sidelinks</w:t>
      </w:r>
    </w:p>
    <w:p w14:paraId="3A3A2CB3" w14:textId="77777777" w:rsidR="00161DB7" w:rsidRPr="0001484E" w:rsidRDefault="00161DB7" w:rsidP="00161DB7">
      <w:pPr>
        <w:ind w:left="1440" w:hanging="1440"/>
        <w:rPr>
          <w:highlight w:val="darkYellow"/>
        </w:rPr>
      </w:pPr>
      <w:r w:rsidRPr="0001484E">
        <w:rPr>
          <w:highlight w:val="darkYellow"/>
        </w:rPr>
        <w:t>Working assumption:</w:t>
      </w:r>
    </w:p>
    <w:p w14:paraId="64D19C94" w14:textId="77777777" w:rsidR="00161DB7" w:rsidRPr="0001484E" w:rsidRDefault="00161DB7" w:rsidP="00161DB7">
      <w:pPr>
        <w:pStyle w:val="ListParagraph"/>
        <w:numPr>
          <w:ilvl w:val="0"/>
          <w:numId w:val="10"/>
        </w:numPr>
        <w:spacing w:after="180"/>
        <w:rPr>
          <w:sz w:val="20"/>
          <w:szCs w:val="20"/>
        </w:rPr>
      </w:pPr>
      <w:r w:rsidRPr="0001484E">
        <w:rPr>
          <w:sz w:val="20"/>
          <w:szCs w:val="20"/>
          <w:lang w:eastAsia="zh-CN"/>
        </w:rPr>
        <w:t xml:space="preserve">For Tx/Tx overlap, </w:t>
      </w:r>
    </w:p>
    <w:p w14:paraId="5870B387" w14:textId="77777777" w:rsidR="00161DB7" w:rsidRPr="0001484E" w:rsidRDefault="00161DB7" w:rsidP="00161DB7">
      <w:pPr>
        <w:pStyle w:val="ListParagraph"/>
        <w:numPr>
          <w:ilvl w:val="1"/>
          <w:numId w:val="10"/>
        </w:numPr>
        <w:spacing w:after="180"/>
        <w:rPr>
          <w:sz w:val="20"/>
          <w:szCs w:val="20"/>
        </w:rPr>
      </w:pPr>
      <w:r w:rsidRPr="0001484E">
        <w:rPr>
          <w:sz w:val="20"/>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6A4331B" w14:textId="77777777" w:rsidR="00161DB7" w:rsidRPr="0001484E" w:rsidRDefault="00161DB7" w:rsidP="00161DB7">
      <w:pPr>
        <w:pStyle w:val="ListParagraph"/>
        <w:numPr>
          <w:ilvl w:val="2"/>
          <w:numId w:val="10"/>
        </w:numPr>
        <w:spacing w:after="180"/>
        <w:rPr>
          <w:sz w:val="20"/>
          <w:szCs w:val="20"/>
        </w:rPr>
      </w:pPr>
      <w:r w:rsidRPr="0001484E">
        <w:rPr>
          <w:sz w:val="20"/>
          <w:szCs w:val="20"/>
        </w:rPr>
        <w:t xml:space="preserve">In case the priorities of LTE and NR SL transmissions are the same, then it is up to UE implementation as to which transmission is chosen (e.g., </w:t>
      </w:r>
      <w:proofErr w:type="gramStart"/>
      <w:r w:rsidRPr="0001484E">
        <w:rPr>
          <w:sz w:val="20"/>
          <w:szCs w:val="20"/>
        </w:rPr>
        <w:t>taking into account</w:t>
      </w:r>
      <w:proofErr w:type="gramEnd"/>
      <w:r w:rsidRPr="0001484E">
        <w:rPr>
          <w:sz w:val="20"/>
          <w:szCs w:val="20"/>
        </w:rPr>
        <w:t xml:space="preserve"> congestion, etc.)</w:t>
      </w:r>
    </w:p>
    <w:p w14:paraId="144996AF" w14:textId="77777777" w:rsidR="00161DB7" w:rsidRPr="0001484E" w:rsidRDefault="00161DB7" w:rsidP="00161DB7">
      <w:pPr>
        <w:pStyle w:val="ListParagraph"/>
        <w:numPr>
          <w:ilvl w:val="1"/>
          <w:numId w:val="10"/>
        </w:numPr>
        <w:spacing w:after="180"/>
        <w:rPr>
          <w:sz w:val="20"/>
          <w:szCs w:val="20"/>
        </w:rPr>
      </w:pPr>
      <w:r w:rsidRPr="0001484E">
        <w:rPr>
          <w:sz w:val="20"/>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6626856C" w14:textId="77777777" w:rsidR="00161DB7" w:rsidRPr="0001484E" w:rsidRDefault="00161DB7" w:rsidP="00161DB7">
      <w:pPr>
        <w:pStyle w:val="ListParagraph"/>
        <w:numPr>
          <w:ilvl w:val="1"/>
          <w:numId w:val="10"/>
        </w:numPr>
        <w:spacing w:after="180"/>
        <w:rPr>
          <w:sz w:val="20"/>
          <w:szCs w:val="20"/>
        </w:rPr>
      </w:pPr>
      <w:r w:rsidRPr="0001484E">
        <w:rPr>
          <w:sz w:val="20"/>
          <w:szCs w:val="20"/>
        </w:rPr>
        <w:t>RAN1 does not assume any impact to LTE physical layer specifications</w:t>
      </w:r>
    </w:p>
    <w:p w14:paraId="08A04A3F" w14:textId="77777777" w:rsidR="00161DB7" w:rsidRPr="00161DB7" w:rsidRDefault="00161DB7" w:rsidP="00F53ABF"/>
    <w:p w14:paraId="590C4607" w14:textId="6FD66AF1" w:rsidR="00161DB7" w:rsidRPr="000D3B2C" w:rsidRDefault="00161DB7" w:rsidP="00161DB7">
      <w:pPr>
        <w:spacing w:after="120"/>
        <w:rPr>
          <w:rFonts w:eastAsia="SimSun"/>
          <w:lang w:eastAsia="zh-CN"/>
        </w:rPr>
      </w:pPr>
      <w:r w:rsidRPr="000D3B2C">
        <w:t xml:space="preserve">Since RAN1 </w:t>
      </w:r>
      <w:r>
        <w:t>has concluded that long term TDM coexistence has no specification impact</w:t>
      </w:r>
      <w:r w:rsidRPr="000D3B2C">
        <w:t>, we focus our discussion in this paper to short term (i.e. TTI level) solution.</w:t>
      </w:r>
    </w:p>
    <w:p w14:paraId="46E77234" w14:textId="77777777" w:rsidR="00161DB7" w:rsidRDefault="00161DB7" w:rsidP="00161DB7">
      <w:pPr>
        <w:pStyle w:val="Heading1"/>
        <w:overflowPunct w:val="0"/>
        <w:autoSpaceDE w:val="0"/>
        <w:autoSpaceDN w:val="0"/>
        <w:adjustRightInd w:val="0"/>
        <w:textAlignment w:val="baseline"/>
      </w:pPr>
      <w:r>
        <w:t xml:space="preserve">Short Term TDM </w:t>
      </w:r>
      <w:bookmarkStart w:id="3" w:name="_Hlk525802761"/>
      <w:r>
        <w:t>of LTE V2X and NR V2X</w:t>
      </w:r>
    </w:p>
    <w:p w14:paraId="381511CD" w14:textId="77777777" w:rsidR="00161DB7" w:rsidRDefault="00161DB7" w:rsidP="00161DB7">
      <w:r>
        <w:t>We focus the discussion in this section to TDM kind of solution. It worth clarifying that by short time scale TDM, what we mean is:</w:t>
      </w:r>
    </w:p>
    <w:p w14:paraId="1B58C84E" w14:textId="77777777" w:rsidR="00161DB7" w:rsidRDefault="00161DB7" w:rsidP="00161DB7">
      <w:pPr>
        <w:numPr>
          <w:ilvl w:val="0"/>
          <w:numId w:val="5"/>
        </w:numPr>
      </w:pPr>
      <w:r>
        <w:t>UE try to avoid scheduling the transmissions of LTE V2X and NR V2X overlapping with each other.</w:t>
      </w:r>
    </w:p>
    <w:p w14:paraId="38092237" w14:textId="77777777" w:rsidR="00161DB7" w:rsidRDefault="00161DB7" w:rsidP="00161DB7">
      <w:pPr>
        <w:numPr>
          <w:ilvl w:val="1"/>
          <w:numId w:val="5"/>
        </w:numPr>
      </w:pPr>
      <w:r>
        <w:t>The scheduling is done in a per TTI basis</w:t>
      </w:r>
    </w:p>
    <w:p w14:paraId="51727591" w14:textId="77777777" w:rsidR="00161DB7" w:rsidRDefault="00161DB7" w:rsidP="00161DB7">
      <w:pPr>
        <w:numPr>
          <w:ilvl w:val="1"/>
          <w:numId w:val="5"/>
        </w:numPr>
      </w:pPr>
      <w:r>
        <w:t>The scheduling can be done ahead of time, or instantaneously.</w:t>
      </w:r>
    </w:p>
    <w:p w14:paraId="2F15107F" w14:textId="77777777" w:rsidR="00161DB7" w:rsidRDefault="00161DB7" w:rsidP="00161DB7">
      <w:pPr>
        <w:numPr>
          <w:ilvl w:val="2"/>
          <w:numId w:val="5"/>
        </w:numPr>
      </w:pPr>
      <w:r>
        <w:t>By instantaneously we mean that the inter stack information exchange delay is not sufficient to communicate scheduling decision of one RAT to the other RAT.</w:t>
      </w:r>
    </w:p>
    <w:p w14:paraId="5626A34A" w14:textId="77777777" w:rsidR="00161DB7" w:rsidRDefault="00161DB7" w:rsidP="00161DB7">
      <w:pPr>
        <w:numPr>
          <w:ilvl w:val="0"/>
          <w:numId w:val="5"/>
        </w:numPr>
      </w:pPr>
      <w:r>
        <w:t>It is still possible that LTE V2X and NR V2X transmissions still overlap in time, despite all efforts in 1. In this case we discuss if any further solution is needed.</w:t>
      </w:r>
    </w:p>
    <w:p w14:paraId="23532ED8" w14:textId="77777777" w:rsidR="00161DB7" w:rsidRDefault="00161DB7" w:rsidP="00161DB7">
      <w:r>
        <w:t xml:space="preserve">We first limit our discussion for the case UE perform autonomous resource selection for both LTE V2X and NR V2X. The cases involve </w:t>
      </w:r>
      <w:proofErr w:type="spellStart"/>
      <w:r>
        <w:t>eNB</w:t>
      </w:r>
      <w:proofErr w:type="spellEnd"/>
      <w:r>
        <w:t>/</w:t>
      </w:r>
      <w:proofErr w:type="spellStart"/>
      <w:r>
        <w:t>gNB</w:t>
      </w:r>
      <w:proofErr w:type="spellEnd"/>
      <w:r>
        <w:t xml:space="preserve"> resource allocation is similar in principle but require some minor changes in terms of signalling. Such changes will be focused on in the later part of this section.</w:t>
      </w:r>
    </w:p>
    <w:p w14:paraId="4938C998" w14:textId="77777777" w:rsidR="00161DB7" w:rsidRDefault="00161DB7" w:rsidP="00161DB7">
      <w:pPr>
        <w:pStyle w:val="Heading2"/>
      </w:pPr>
      <w:r>
        <w:t>UE with autonomous Resource Selection</w:t>
      </w:r>
    </w:p>
    <w:p w14:paraId="229A9DBE" w14:textId="77777777" w:rsidR="00161DB7" w:rsidRDefault="00161DB7" w:rsidP="00161DB7">
      <w:r>
        <w:t>In the first cases, the scheduling decision is made ahead of time. If this is LTE V2X selecting a resource (e.g. first transmission in a SPS process, or one-shot transmission), as the UE know the TTI locations where it will expect NR transmissions in the future, the natural solution is to exclude resources that overlap with such location in its resource candidate set. However, doing so requires significant change in LTE V2X resource selection procedure and hence not desirable if we want to maintain backward compatibility. Another alternative is to make no change to existing LTE V2X resource selection mechanism and rely on NR V2X to resolve the conflict once it arises. Such type of solution falls into the category of 2. and will be discussed in further detail later.</w:t>
      </w:r>
    </w:p>
    <w:p w14:paraId="20A24D7A" w14:textId="77777777" w:rsidR="00161DB7" w:rsidRDefault="00161DB7" w:rsidP="00161DB7">
      <w:r>
        <w:t>In the other direction, when NR selects resource to transmit (or retransmit) its packet, it knows the TTI locations where it expects LTE transmissions in the future. The spec then can mandate the UE to avoid choosing the resources that overlaps with LTE transmissions under most conditions. There can still be some conditions (e.g. high priority and/or stringent delay) that we may want to override this mandate, such conditions will be handled in 2.</w:t>
      </w:r>
    </w:p>
    <w:p w14:paraId="0D8317CA" w14:textId="77777777" w:rsidR="00161DB7" w:rsidRDefault="00161DB7" w:rsidP="00161DB7">
      <w:r>
        <w:lastRenderedPageBreak/>
        <w:t xml:space="preserve">For 2., the underlying assumption is that at least one RAT does not know about a potential collision with transmission with the other RAT. This can happen due to the fact that there was not enough time for inter-stack communication to make another RAT aware of the transmissions by one RAT. </w:t>
      </w:r>
    </w:p>
    <w:p w14:paraId="79346B62" w14:textId="78017FD3" w:rsidR="00161DB7" w:rsidRPr="00EB3803" w:rsidRDefault="00161DB7" w:rsidP="00161DB7">
      <w:r>
        <w:t xml:space="preserve">Given that the spec cannot guarantee that all the information to make Tx/Tx collision resolution/coordination available at both RATs, the spec cannot mandate any UE behaviour in this case either. It’s then left </w:t>
      </w:r>
      <w:r w:rsidR="008B2948">
        <w:t>for</w:t>
      </w:r>
      <w:r>
        <w:t xml:space="preserve"> UE implementation to handle this case and the worst to expect is that the UE may drop one, or both of the transmissions. As the instants when this happen is already </w:t>
      </w:r>
      <w:r w:rsidR="008B2948">
        <w:t>low,</w:t>
      </w:r>
      <w:r>
        <w:t xml:space="preserve"> the impact on this dropping may be acceptable.</w:t>
      </w:r>
    </w:p>
    <w:p w14:paraId="6B0887FC" w14:textId="6C91A767" w:rsidR="00161DB7" w:rsidRDefault="008B2948" w:rsidP="00161DB7">
      <w:r>
        <w:t>When all</w:t>
      </w:r>
      <w:r w:rsidR="00161DB7">
        <w:t xml:space="preserve"> information about resource selected by one RAT as well as the corresponding packet priority is available at the other RAT and vice versa. Then each RAT, following the rule set forth in the spec will know whether to transmit its packet or not</w:t>
      </w:r>
    </w:p>
    <w:p w14:paraId="4155B247" w14:textId="77777777" w:rsidR="00161DB7" w:rsidRDefault="00161DB7" w:rsidP="00161DB7">
      <w:r w:rsidRPr="00183CE6">
        <w:rPr>
          <w:b/>
        </w:rPr>
        <w:t xml:space="preserve">Proposal 1: </w:t>
      </w:r>
      <w:r>
        <w:rPr>
          <w:b/>
        </w:rPr>
        <w:t>F</w:t>
      </w:r>
      <w:r w:rsidRPr="00183CE6">
        <w:rPr>
          <w:b/>
        </w:rPr>
        <w:t>or the case that information about potential collision is not available to (at least) 1 RAT (e.g. imminent collision earlier than the information exchange delay), it’s up to UE implementation to handle collision.</w:t>
      </w:r>
    </w:p>
    <w:p w14:paraId="0FA51EA5" w14:textId="77777777" w:rsidR="00161DB7" w:rsidRPr="00617C51" w:rsidRDefault="00161DB7" w:rsidP="00161DB7">
      <w:pPr>
        <w:rPr>
          <w:b/>
        </w:rPr>
      </w:pPr>
      <w:r w:rsidRPr="00617C51">
        <w:rPr>
          <w:b/>
        </w:rPr>
        <w:t xml:space="preserve">Proposal </w:t>
      </w:r>
      <w:r>
        <w:rPr>
          <w:b/>
        </w:rPr>
        <w:t>2</w:t>
      </w:r>
      <w:r w:rsidRPr="00617C51">
        <w:rPr>
          <w:b/>
        </w:rPr>
        <w:t xml:space="preserve">: </w:t>
      </w:r>
      <w:r>
        <w:rPr>
          <w:b/>
        </w:rPr>
        <w:t>F</w:t>
      </w:r>
      <w:r w:rsidRPr="00617C51">
        <w:rPr>
          <w:b/>
        </w:rPr>
        <w:t>or the case when packet priority and resource selection decision is known ahead of time (e.g. before the inter stack information exchange delay), information about priority of NR packet and LTE packet can be used to resolve the Tx/Tx collision (e.g. decide if one transmission to be dropped, and which one).</w:t>
      </w:r>
    </w:p>
    <w:p w14:paraId="4C95530B" w14:textId="77777777" w:rsidR="00161DB7" w:rsidRDefault="00161DB7" w:rsidP="00161DB7">
      <w:pPr>
        <w:rPr>
          <w:b/>
        </w:rPr>
      </w:pPr>
      <w:r>
        <w:t xml:space="preserve">Even in this case, the decision to prioritize NR packet over LTE packet or vice versa should depend on each application. It is better that some configurable rule is provided to UE over certain priority of LTE packet. </w:t>
      </w:r>
    </w:p>
    <w:p w14:paraId="179FA231" w14:textId="77777777" w:rsidR="00161DB7" w:rsidRDefault="00161DB7" w:rsidP="00161DB7">
      <w:pPr>
        <w:rPr>
          <w:b/>
        </w:rPr>
      </w:pPr>
      <w:r w:rsidRPr="00617C51">
        <w:rPr>
          <w:b/>
        </w:rPr>
        <w:t xml:space="preserve">Proposal </w:t>
      </w:r>
      <w:r>
        <w:rPr>
          <w:b/>
        </w:rPr>
        <w:t>3</w:t>
      </w:r>
      <w:r w:rsidRPr="00617C51">
        <w:rPr>
          <w:b/>
        </w:rPr>
        <w:t xml:space="preserve">: </w:t>
      </w:r>
      <w:r>
        <w:rPr>
          <w:b/>
        </w:rPr>
        <w:t>T</w:t>
      </w:r>
      <w:r w:rsidRPr="00617C51">
        <w:rPr>
          <w:b/>
        </w:rPr>
        <w:t xml:space="preserve">he rule to prioritize NR packet of a certain priority to LTE packet of another certain priority and vice versa is configured </w:t>
      </w:r>
      <w:r>
        <w:rPr>
          <w:b/>
        </w:rPr>
        <w:t>in the UE</w:t>
      </w:r>
      <w:r w:rsidRPr="00617C51">
        <w:rPr>
          <w:b/>
        </w:rPr>
        <w:t xml:space="preserve">.  </w:t>
      </w:r>
    </w:p>
    <w:p w14:paraId="621DF96E" w14:textId="77777777" w:rsidR="00161DB7" w:rsidRDefault="00161DB7" w:rsidP="00161DB7">
      <w:r>
        <w:t>The discussion we have so far only involve Tx/Tx collision. At first glance, one may want to apply the same solution of the Tx/Tx collision case to the Tx/Rx case. However, there are 2 fundamental differences:</w:t>
      </w:r>
    </w:p>
    <w:p w14:paraId="32F6E3AD" w14:textId="77777777" w:rsidR="00161DB7" w:rsidRDefault="00161DB7" w:rsidP="00161DB7">
      <w:pPr>
        <w:numPr>
          <w:ilvl w:val="0"/>
          <w:numId w:val="6"/>
        </w:numPr>
      </w:pPr>
      <w:r>
        <w:t xml:space="preserve">In Tx/Tx case, each RAT only transmits for a limited amount of time. So, it is possible to try choosing overlapping resources for each RAT transmissions, and the UE should be encouraged to do so by the specification. In Tx/Rx case, one RAT is always in receiving mode when it is not transmitting. </w:t>
      </w:r>
      <w:proofErr w:type="gramStart"/>
      <w:r>
        <w:t>So</w:t>
      </w:r>
      <w:proofErr w:type="gramEnd"/>
      <w:r>
        <w:t xml:space="preserve"> the UE does not have a choice here.</w:t>
      </w:r>
    </w:p>
    <w:p w14:paraId="44894135" w14:textId="77777777" w:rsidR="00161DB7" w:rsidRDefault="00161DB7" w:rsidP="00161DB7">
      <w:pPr>
        <w:numPr>
          <w:ilvl w:val="0"/>
          <w:numId w:val="6"/>
        </w:numPr>
      </w:pPr>
      <w:r>
        <w:t>In Tx/Tx case, when the 2 transmissions from 2 RAT collide, under a certain condition, the UE can make use of the priority information to resolve the prioritization between LTE V2X transmission and NR V2X transmission. For the Tx/Rx case, normally the priority of the received packet is not known until the corresponding SCI is decoded, which is already too late to notify the other RAT. Even if it knows the priority of a certain expected incoming transmission (e.g. in the case of retransmission where the previous SCI is successfully decoded), it does not know if there are any other incoming transmissions and what are their priorities.</w:t>
      </w:r>
    </w:p>
    <w:p w14:paraId="60977488" w14:textId="77777777" w:rsidR="00161DB7" w:rsidRDefault="00161DB7" w:rsidP="00161DB7">
      <w:r>
        <w:t>Given that each transmission in one RAT guarantee a reception failure on the other RAT. The only way to limit reception loss on one RAT is to impose an on-time restriction on the other RAT, which will in turn limit the per UE throughput. So, the trade-off here is to find out the maximum on-time allowed for 1 RAT that still incur acceptable performance degradation on the other RAT reception. The proper cap value depends on deployment scenario, so it best to be pre-configured or RRC configured to each UE.</w:t>
      </w:r>
    </w:p>
    <w:p w14:paraId="2D5E5CED" w14:textId="77777777" w:rsidR="00161DB7" w:rsidRDefault="00161DB7" w:rsidP="00161DB7">
      <w:r>
        <w:t>Given that receiving packet priority cannot be reliably obtained, we think that the best solution should not rely this information but instead on the priority of the transmitting packet on the other RAT alone. A preferred solution is to define different data interruption allowance to one RAT for different priority of transmitting packet on the other RAT. For example, an application with high priority and high reliable requirement can have a higher data reception interruption allowance to the other RAT. This allow the UE to transmit more frequently and reduce packet dropping since any packet dropped counts toward degradation in reliability. Since LTE-V2X transmission is anyways can be 2% for basic safety message so for NR-V2X certain amount for maximum allowed interruption of LTE-V2X reception can be pre-configured for each priority packet.</w:t>
      </w:r>
    </w:p>
    <w:p w14:paraId="181FA992" w14:textId="22607C72" w:rsidR="00161DB7" w:rsidRDefault="00161DB7" w:rsidP="00161DB7">
      <w:pPr>
        <w:rPr>
          <w:b/>
        </w:rPr>
      </w:pPr>
      <w:r w:rsidRPr="0000622C">
        <w:rPr>
          <w:b/>
        </w:rPr>
        <w:t xml:space="preserve">Proposal 4: </w:t>
      </w:r>
      <w:r>
        <w:rPr>
          <w:b/>
        </w:rPr>
        <w:t xml:space="preserve">For </w:t>
      </w:r>
      <w:r w:rsidRPr="0000622C">
        <w:rPr>
          <w:b/>
        </w:rPr>
        <w:t xml:space="preserve">NR-V2X certain amount for maximum allowed interruption </w:t>
      </w:r>
      <w:r>
        <w:rPr>
          <w:b/>
        </w:rPr>
        <w:t>of</w:t>
      </w:r>
      <w:r w:rsidRPr="0000622C">
        <w:rPr>
          <w:b/>
        </w:rPr>
        <w:t xml:space="preserve"> LTE-V2X reception can be pre-configured for each priority packet.</w:t>
      </w:r>
    </w:p>
    <w:p w14:paraId="6A92F196" w14:textId="77777777" w:rsidR="001461B0" w:rsidRPr="0000622C" w:rsidRDefault="001461B0" w:rsidP="00161DB7">
      <w:pPr>
        <w:rPr>
          <w:b/>
        </w:rPr>
      </w:pPr>
    </w:p>
    <w:p w14:paraId="11B905BB" w14:textId="77777777" w:rsidR="00161DB7" w:rsidRDefault="00161DB7" w:rsidP="00161DB7">
      <w:pPr>
        <w:pStyle w:val="Heading2"/>
      </w:pPr>
      <w:r>
        <w:lastRenderedPageBreak/>
        <w:t>UE with Base Station Scheduling.</w:t>
      </w:r>
    </w:p>
    <w:p w14:paraId="021D998D" w14:textId="77777777" w:rsidR="00161DB7" w:rsidRDefault="00161DB7" w:rsidP="00161DB7">
      <w:r>
        <w:t>We consider here, in particular 2 sub cases:</w:t>
      </w:r>
    </w:p>
    <w:p w14:paraId="449855B1" w14:textId="77777777" w:rsidR="00161DB7" w:rsidRDefault="00161DB7" w:rsidP="00161DB7">
      <w:pPr>
        <w:numPr>
          <w:ilvl w:val="0"/>
          <w:numId w:val="7"/>
        </w:numPr>
      </w:pPr>
      <w:r>
        <w:t xml:space="preserve">LTE V2X resources are scheduled by </w:t>
      </w:r>
      <w:proofErr w:type="spellStart"/>
      <w:r>
        <w:t>eNB</w:t>
      </w:r>
      <w:proofErr w:type="spellEnd"/>
      <w:r>
        <w:t>, NR V2X autonomously select resources</w:t>
      </w:r>
    </w:p>
    <w:p w14:paraId="231C4C3C" w14:textId="77777777" w:rsidR="00161DB7" w:rsidRDefault="00161DB7" w:rsidP="00161DB7">
      <w:pPr>
        <w:numPr>
          <w:ilvl w:val="0"/>
          <w:numId w:val="7"/>
        </w:numPr>
      </w:pPr>
      <w:r>
        <w:t xml:space="preserve">NR V2X resources are scheduled by </w:t>
      </w:r>
      <w:proofErr w:type="spellStart"/>
      <w:r>
        <w:t>gNB</w:t>
      </w:r>
      <w:proofErr w:type="spellEnd"/>
      <w:r>
        <w:t>, LTE V2X autonomously select resources.</w:t>
      </w:r>
    </w:p>
    <w:p w14:paraId="0FA5579E" w14:textId="77777777" w:rsidR="00161DB7" w:rsidRPr="003167E5" w:rsidRDefault="00161DB7" w:rsidP="00161DB7">
      <w:pPr>
        <w:numPr>
          <w:ilvl w:val="0"/>
          <w:numId w:val="7"/>
        </w:numPr>
      </w:pPr>
      <w:r>
        <w:t xml:space="preserve">The sub case of LTE V2X resources are scheduled by </w:t>
      </w:r>
      <w:proofErr w:type="spellStart"/>
      <w:r>
        <w:t>eNB</w:t>
      </w:r>
      <w:proofErr w:type="spellEnd"/>
      <w:r>
        <w:t xml:space="preserve"> and NR V2X resources are scheduled by </w:t>
      </w:r>
      <w:proofErr w:type="spellStart"/>
      <w:r>
        <w:t>gNB</w:t>
      </w:r>
      <w:proofErr w:type="spellEnd"/>
      <w:r>
        <w:t xml:space="preserve"> is not considered, since it is not in the scope of the study item.</w:t>
      </w:r>
    </w:p>
    <w:p w14:paraId="551EF641" w14:textId="77777777" w:rsidR="00161DB7" w:rsidRDefault="00161DB7" w:rsidP="00161DB7">
      <w:pPr>
        <w:rPr>
          <w:sz w:val="22"/>
          <w:szCs w:val="22"/>
        </w:rPr>
      </w:pPr>
      <w:r w:rsidRPr="005E5E08">
        <w:rPr>
          <w:sz w:val="22"/>
          <w:szCs w:val="22"/>
        </w:rPr>
        <w:t>Most of</w:t>
      </w:r>
      <w:r>
        <w:rPr>
          <w:sz w:val="22"/>
          <w:szCs w:val="22"/>
        </w:rPr>
        <w:t xml:space="preserve"> the discussion in 2.1 still applies here, i.e. TDM type of solution is the preferred solution, where 1) the UE try to utilise all available information about the other RAT resources and priority to minimize the amount of Tx/Tx collision; 2) when collision does happen it is up to the UE to resolve the collision within the missed reservation allowances provisioned by application layer and 3) the UE is also to manage its transmission time in order to cause interruption to the other RAT reception within the allowances provisioned by application layer. </w:t>
      </w:r>
    </w:p>
    <w:p w14:paraId="1FD9FBC0" w14:textId="77777777" w:rsidR="00161DB7" w:rsidRDefault="00161DB7" w:rsidP="00161DB7">
      <w:pPr>
        <w:rPr>
          <w:sz w:val="22"/>
          <w:szCs w:val="22"/>
        </w:rPr>
      </w:pPr>
      <w:r>
        <w:rPr>
          <w:sz w:val="22"/>
          <w:szCs w:val="22"/>
        </w:rPr>
        <w:t>There are, however, some minor adaptations involved, which will be laid out below:</w:t>
      </w:r>
    </w:p>
    <w:p w14:paraId="089BA9F4" w14:textId="77777777" w:rsidR="00161DB7" w:rsidRDefault="00161DB7" w:rsidP="00161DB7">
      <w:pPr>
        <w:numPr>
          <w:ilvl w:val="0"/>
          <w:numId w:val="8"/>
        </w:numPr>
      </w:pPr>
      <w:r>
        <w:rPr>
          <w:sz w:val="22"/>
          <w:szCs w:val="22"/>
        </w:rPr>
        <w:t xml:space="preserve"> </w:t>
      </w:r>
      <w:r>
        <w:t xml:space="preserve">LTE V2X resources are scheduled by </w:t>
      </w:r>
      <w:proofErr w:type="spellStart"/>
      <w:r>
        <w:t>eNB</w:t>
      </w:r>
      <w:proofErr w:type="spellEnd"/>
      <w:r>
        <w:t xml:space="preserve">, NR V2X autonomously select resources. For the case that LTE V2X using information about NR resource and priority to resolve Tx/Tx collision. Since UE does not select resource by itself, it has to forward all this information to the </w:t>
      </w:r>
      <w:proofErr w:type="spellStart"/>
      <w:r>
        <w:t>eNB</w:t>
      </w:r>
      <w:proofErr w:type="spellEnd"/>
      <w:r>
        <w:t xml:space="preserve"> and wait for the new direction. However, this requires new signalling defined for LTE spec. The alternative is not to request a new grant or forwarding any information. The UE can decide on its own which transmission to transmit based on priority resolution rule configured by upper layer. If some certain LTE transmissions need to be dropped according to this rule, current LTE spec have enough provision for UE to do this. </w:t>
      </w:r>
    </w:p>
    <w:p w14:paraId="56D3A7C4" w14:textId="77777777" w:rsidR="00161DB7" w:rsidRDefault="00161DB7" w:rsidP="00161DB7">
      <w:pPr>
        <w:numPr>
          <w:ilvl w:val="0"/>
          <w:numId w:val="8"/>
        </w:numPr>
      </w:pPr>
      <w:r>
        <w:t xml:space="preserve">NR V2X resources are scheduled by </w:t>
      </w:r>
      <w:proofErr w:type="spellStart"/>
      <w:r>
        <w:t>gNB</w:t>
      </w:r>
      <w:proofErr w:type="spellEnd"/>
      <w:r>
        <w:t xml:space="preserve">, LTE V2X autonomously select resources. In cases where new resources are needed in order to avoid an upcoming LTE transmission, UE can forward information about LTE upcoming transmission to </w:t>
      </w:r>
      <w:proofErr w:type="spellStart"/>
      <w:r>
        <w:t>gNB</w:t>
      </w:r>
      <w:proofErr w:type="spellEnd"/>
      <w:r>
        <w:t xml:space="preserve"> and </w:t>
      </w:r>
      <w:proofErr w:type="spellStart"/>
      <w:r>
        <w:t>gNB</w:t>
      </w:r>
      <w:proofErr w:type="spellEnd"/>
      <w:r>
        <w:t xml:space="preserve"> will decide if a new resource is needed/or UE should keep transmitting on the scheduled resources/or it should drop the transmission. Otherwise, UE can make the decision whether to avoid LTE transmission itself based on upper layer configured priority resolution rule, and then request a new grant. In our view, the later solution will lead to a cleaner spec and hence is preferred.  </w:t>
      </w:r>
    </w:p>
    <w:p w14:paraId="10D7F7E7" w14:textId="77777777" w:rsidR="00161DB7" w:rsidRDefault="00161DB7" w:rsidP="00161DB7">
      <w:pPr>
        <w:rPr>
          <w:b/>
        </w:rPr>
      </w:pPr>
      <w:r w:rsidRPr="00183CE6">
        <w:rPr>
          <w:b/>
        </w:rPr>
        <w:t xml:space="preserve">Proposal </w:t>
      </w:r>
      <w:r>
        <w:rPr>
          <w:b/>
        </w:rPr>
        <w:t>5</w:t>
      </w:r>
      <w:r w:rsidRPr="00183CE6">
        <w:rPr>
          <w:b/>
        </w:rPr>
        <w:t>:</w:t>
      </w:r>
      <w:r>
        <w:rPr>
          <w:b/>
        </w:rPr>
        <w:t xml:space="preserve"> </w:t>
      </w:r>
      <w:r w:rsidRPr="00183CE6">
        <w:rPr>
          <w:b/>
        </w:rPr>
        <w:t xml:space="preserve">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14:paraId="484E0965" w14:textId="224AEEF8" w:rsidR="00161DB7" w:rsidRDefault="00161DB7" w:rsidP="00161DB7">
      <w:pPr>
        <w:rPr>
          <w:b/>
        </w:rPr>
      </w:pPr>
      <w:r>
        <w:rPr>
          <w:b/>
        </w:rPr>
        <w:t xml:space="preserve">Proposal 6: For NR V2X in Mode 1 and LTE V2X in Mode 4. If NR V2X detects a future collision of its reserved resource and LTE resource, it will </w:t>
      </w:r>
      <w:r w:rsidRPr="001920D4">
        <w:rPr>
          <w:b/>
        </w:rPr>
        <w:t>resolve this collision using configured priority resolution rule</w:t>
      </w:r>
      <w:r>
        <w:rPr>
          <w:b/>
        </w:rPr>
        <w:t>. In case NR V2X transmission needs to be dropped, a new resource request can be sent to ask for a new grant.</w:t>
      </w:r>
    </w:p>
    <w:p w14:paraId="2FBE7404" w14:textId="387581B7" w:rsidR="001461B0" w:rsidRDefault="001461B0" w:rsidP="00161DB7">
      <w:pPr>
        <w:rPr>
          <w:b/>
        </w:rPr>
      </w:pPr>
    </w:p>
    <w:p w14:paraId="0EFE0F2B" w14:textId="43989540" w:rsidR="001461B0" w:rsidRDefault="001461B0" w:rsidP="00161DB7">
      <w:pPr>
        <w:rPr>
          <w:b/>
        </w:rPr>
      </w:pPr>
    </w:p>
    <w:p w14:paraId="4FA28DAB" w14:textId="2A21B5A9" w:rsidR="001461B0" w:rsidRDefault="001461B0" w:rsidP="00161DB7">
      <w:pPr>
        <w:rPr>
          <w:b/>
        </w:rPr>
      </w:pPr>
    </w:p>
    <w:p w14:paraId="6A42D462" w14:textId="20DA9217" w:rsidR="001461B0" w:rsidRDefault="001461B0" w:rsidP="00161DB7">
      <w:pPr>
        <w:rPr>
          <w:b/>
        </w:rPr>
      </w:pPr>
    </w:p>
    <w:p w14:paraId="7C2331B3" w14:textId="6D36ACD1" w:rsidR="001461B0" w:rsidRDefault="001461B0" w:rsidP="00161DB7">
      <w:pPr>
        <w:rPr>
          <w:b/>
        </w:rPr>
      </w:pPr>
    </w:p>
    <w:p w14:paraId="6590B374" w14:textId="7B4147C6" w:rsidR="001461B0" w:rsidRDefault="001461B0" w:rsidP="00161DB7">
      <w:pPr>
        <w:rPr>
          <w:b/>
        </w:rPr>
      </w:pPr>
    </w:p>
    <w:p w14:paraId="126B6095" w14:textId="3C64EC1A" w:rsidR="001461B0" w:rsidRDefault="001461B0" w:rsidP="00161DB7">
      <w:pPr>
        <w:rPr>
          <w:b/>
        </w:rPr>
      </w:pPr>
    </w:p>
    <w:p w14:paraId="06C26F3A" w14:textId="6C31A603" w:rsidR="001461B0" w:rsidRDefault="001461B0" w:rsidP="00161DB7">
      <w:pPr>
        <w:rPr>
          <w:b/>
        </w:rPr>
      </w:pPr>
    </w:p>
    <w:p w14:paraId="47BAA5CB" w14:textId="77777777" w:rsidR="001461B0" w:rsidRDefault="001461B0" w:rsidP="00161DB7">
      <w:pPr>
        <w:rPr>
          <w:b/>
        </w:rPr>
      </w:pPr>
      <w:bookmarkStart w:id="4" w:name="_GoBack"/>
      <w:bookmarkEnd w:id="4"/>
    </w:p>
    <w:p w14:paraId="76DFB9B4" w14:textId="4821061E" w:rsidR="00161DB7" w:rsidRDefault="00161DB7" w:rsidP="00161DB7">
      <w:pPr>
        <w:pStyle w:val="Heading2"/>
      </w:pPr>
      <w:r>
        <w:lastRenderedPageBreak/>
        <w:t>Handling LTE V2X and NR V2X priorities information</w:t>
      </w:r>
    </w:p>
    <w:p w14:paraId="35F497F9" w14:textId="5B309E13" w:rsidR="00161DB7" w:rsidRDefault="00161DB7" w:rsidP="00161DB7">
      <w:r>
        <w:t>As RAN1 has agreed that packet priority can be used to resolve transmission/transmission overlap collision when that information is available on time, we discuss in this subsection solutions to make use of such information.</w:t>
      </w:r>
      <w:r w:rsidR="005218B4">
        <w:t xml:space="preserve"> According to the LS from SA2 [1].</w:t>
      </w:r>
    </w:p>
    <w:tbl>
      <w:tblPr>
        <w:tblStyle w:val="TableGrid"/>
        <w:tblW w:w="0" w:type="auto"/>
        <w:tblLook w:val="04A0" w:firstRow="1" w:lastRow="0" w:firstColumn="1" w:lastColumn="0" w:noHBand="0" w:noVBand="1"/>
      </w:tblPr>
      <w:tblGrid>
        <w:gridCol w:w="9621"/>
      </w:tblGrid>
      <w:tr w:rsidR="00F53ABF" w14:paraId="5870DBD6" w14:textId="77777777" w:rsidTr="00F53ABF">
        <w:tc>
          <w:tcPr>
            <w:tcW w:w="9621" w:type="dxa"/>
          </w:tcPr>
          <w:p w14:paraId="7CAE8A2A" w14:textId="77777777" w:rsidR="00F53ABF" w:rsidRPr="00F53ABF" w:rsidRDefault="00F53ABF" w:rsidP="00F53ABF">
            <w:pPr>
              <w:pStyle w:val="Heading3"/>
              <w:numPr>
                <w:ilvl w:val="0"/>
                <w:numId w:val="0"/>
              </w:numPr>
              <w:ind w:left="1080"/>
              <w:outlineLvl w:val="2"/>
            </w:pPr>
            <w:bookmarkStart w:id="5" w:name="_Toc532891680"/>
            <w:r w:rsidRPr="00F53ABF">
              <w:t>5.4.y.3            Priority Level</w:t>
            </w:r>
            <w:bookmarkEnd w:id="5"/>
          </w:p>
          <w:p w14:paraId="4EF75CE7" w14:textId="77777777" w:rsidR="00F53ABF" w:rsidRPr="00F53ABF" w:rsidRDefault="00F53ABF" w:rsidP="00F53ABF">
            <w:pPr>
              <w:ind w:left="720"/>
              <w:rPr>
                <w:rFonts w:eastAsiaTheme="minorHAnsi"/>
                <w:lang w:val="en-US"/>
              </w:rPr>
            </w:pPr>
            <w:r w:rsidRPr="00F53ABF">
              <w:rPr>
                <w:highlight w:val="yellow"/>
              </w:rPr>
              <w:t xml:space="preserve">The Priority Level has the same format and meaning as that of the </w:t>
            </w:r>
            <w:proofErr w:type="spellStart"/>
            <w:r w:rsidRPr="00F53ABF">
              <w:rPr>
                <w:highlight w:val="yellow"/>
              </w:rPr>
              <w:t>ProSe</w:t>
            </w:r>
            <w:proofErr w:type="spellEnd"/>
            <w:r w:rsidRPr="00F53ABF">
              <w:rPr>
                <w:highlight w:val="yellow"/>
              </w:rPr>
              <w:t xml:space="preserve"> Per-Packet Priority (PPPP)</w:t>
            </w:r>
            <w:r w:rsidRPr="00F53ABF">
              <w:t xml:space="preserve"> defined in TS 23.285 [8]. </w:t>
            </w:r>
          </w:p>
          <w:p w14:paraId="02B3D646" w14:textId="77777777" w:rsidR="00F53ABF" w:rsidRPr="00F53ABF" w:rsidRDefault="00F53ABF" w:rsidP="00F53ABF">
            <w:pPr>
              <w:pStyle w:val="NO"/>
              <w:ind w:left="1855"/>
              <w:rPr>
                <w:lang w:val="en-GB"/>
              </w:rPr>
            </w:pPr>
            <w:r w:rsidRPr="00F53ABF">
              <w:rPr>
                <w:lang w:val="en-GB"/>
              </w:rPr>
              <w:t xml:space="preserve">NOTE: Using the same format for Priority Level and PPPP provides better backward compatibility. </w:t>
            </w:r>
          </w:p>
          <w:p w14:paraId="0F7D63F8" w14:textId="196F5809" w:rsidR="00F53ABF" w:rsidRDefault="00F53ABF" w:rsidP="00F53ABF">
            <w:pPr>
              <w:ind w:left="720"/>
            </w:pPr>
            <w:r w:rsidRPr="00F53ABF">
              <w:t xml:space="preserve">The Priority Level shall be used to different treatment of V2X service data across different mode of communication, i.e. broadcast, groupcast, and unicast. In case when all QoS requirements cannot be fulfilled for all the PC5 service data, the Priority Level shall be used to select for which PC5 service data the QoS requirements are prioritized such that a PC5 service data with Priority Level value N is prioritized over PC5 service data with higher Priority Level </w:t>
            </w:r>
            <w:proofErr w:type="spellStart"/>
            <w:r w:rsidRPr="00F53ABF">
              <w:t>values,i.e</w:t>
            </w:r>
            <w:proofErr w:type="spellEnd"/>
            <w:r w:rsidRPr="00F53ABF">
              <w:t xml:space="preserve">. N+1, N+2, etc (lower number meaning higher priority). </w:t>
            </w:r>
          </w:p>
        </w:tc>
      </w:tr>
    </w:tbl>
    <w:p w14:paraId="732D166A" w14:textId="6272EBFB" w:rsidR="005218B4" w:rsidRPr="00161DB7" w:rsidRDefault="005218B4" w:rsidP="00161DB7">
      <w:r>
        <w:t xml:space="preserve">As NR V2X and LTE V2X share the same priority format, comparing the priorities is a matter </w:t>
      </w:r>
      <w:r w:rsidR="00ED4C9B">
        <w:t xml:space="preserve">directly comparing the </w:t>
      </w:r>
      <w:r w:rsidR="00892301">
        <w:t>Priority Value.</w:t>
      </w:r>
    </w:p>
    <w:p w14:paraId="74CB5589" w14:textId="77777777" w:rsidR="00161DB7" w:rsidRDefault="00161DB7" w:rsidP="00161DB7">
      <w:pPr>
        <w:pStyle w:val="Heading2"/>
      </w:pPr>
      <w:r>
        <w:t>Inter-band Scenario</w:t>
      </w:r>
    </w:p>
    <w:p w14:paraId="379D4D8D" w14:textId="77777777" w:rsidR="00161DB7" w:rsidRDefault="00161DB7" w:rsidP="00161DB7">
      <w:r>
        <w:t>Even though all the discussion so far implicitly assumes intra-band different channel scenario. All the proposed solutions do carry over to the inter-band scenario. Compared to intra-band scenario, inter-band has the advantage that there will be now Tx/Rx half duplex issue if the frequency separation is large enough. When the frequency separation is not large enough, the reception interruption sort of solution can be employed to limit transmission time of NR V2X per priority/5QI class.</w:t>
      </w:r>
    </w:p>
    <w:p w14:paraId="3D0A4944" w14:textId="379788DF" w:rsidR="00161DB7" w:rsidRPr="0027270B" w:rsidRDefault="00161DB7" w:rsidP="00F53ABF">
      <w:pPr>
        <w:rPr>
          <w:rFonts w:eastAsia="SimSun"/>
          <w:b/>
          <w:color w:val="000000"/>
          <w:lang w:eastAsia="zh-CN"/>
        </w:rPr>
      </w:pPr>
      <w:r w:rsidRPr="009F7E58">
        <w:rPr>
          <w:b/>
        </w:rPr>
        <w:t xml:space="preserve">Observation </w:t>
      </w:r>
      <w:r w:rsidR="0001484E">
        <w:rPr>
          <w:b/>
        </w:rPr>
        <w:t>1</w:t>
      </w:r>
      <w:r w:rsidRPr="009F7E58">
        <w:rPr>
          <w:b/>
        </w:rPr>
        <w:t>:</w:t>
      </w:r>
      <w:r w:rsidRPr="009F7E58">
        <w:t xml:space="preserve"> For inter</w:t>
      </w:r>
      <w:r>
        <w:t>-</w:t>
      </w:r>
      <w:r w:rsidRPr="009F7E58">
        <w:t xml:space="preserve">band scenario, all the solution discuss in Section 2 applies. If there is enough frequency separation, there is no need to handle Tx/Rx case.  </w:t>
      </w:r>
      <w:bookmarkEnd w:id="3"/>
      <w:r w:rsidRPr="0027270B">
        <w:rPr>
          <w:rFonts w:eastAsia="SimSun"/>
          <w:b/>
          <w:color w:val="000000"/>
          <w:lang w:eastAsia="zh-CN"/>
        </w:rPr>
        <w:t xml:space="preserve"> </w:t>
      </w:r>
    </w:p>
    <w:p w14:paraId="4EA99024" w14:textId="77777777" w:rsidR="00161DB7" w:rsidRDefault="00161DB7" w:rsidP="00161DB7">
      <w:pPr>
        <w:pStyle w:val="Heading1"/>
        <w:rPr>
          <w:lang w:eastAsia="zh-CN"/>
        </w:rPr>
      </w:pPr>
      <w:r>
        <w:rPr>
          <w:lang w:eastAsia="zh-CN"/>
        </w:rPr>
        <w:t>Conclusion</w:t>
      </w:r>
    </w:p>
    <w:p w14:paraId="5A0B9822" w14:textId="77777777" w:rsidR="00161DB7" w:rsidRDefault="00161DB7" w:rsidP="00161DB7">
      <w:pPr>
        <w:rPr>
          <w:lang w:eastAsia="zh-CN"/>
        </w:rPr>
      </w:pPr>
      <w:r>
        <w:rPr>
          <w:lang w:eastAsia="zh-CN"/>
        </w:rPr>
        <w:t>The following proposals are made regarding in-device co-existence:</w:t>
      </w:r>
    </w:p>
    <w:p w14:paraId="09D82F24" w14:textId="77777777" w:rsidR="00161DB7" w:rsidRDefault="00161DB7" w:rsidP="00161DB7">
      <w:r w:rsidRPr="00183CE6">
        <w:rPr>
          <w:b/>
        </w:rPr>
        <w:t xml:space="preserve">Proposal 1: </w:t>
      </w:r>
      <w:r>
        <w:rPr>
          <w:b/>
        </w:rPr>
        <w:t>F</w:t>
      </w:r>
      <w:r w:rsidRPr="00183CE6">
        <w:rPr>
          <w:b/>
        </w:rPr>
        <w:t>or the case that information about potential collision is not available to (at least) 1 RAT (e.g. imminent collision earlier than the information exchange delay), it’s up to UE implementation to handle collision.</w:t>
      </w:r>
    </w:p>
    <w:p w14:paraId="459522F0" w14:textId="77777777" w:rsidR="00161DB7" w:rsidRPr="00617C51" w:rsidRDefault="00161DB7" w:rsidP="00161DB7">
      <w:pPr>
        <w:rPr>
          <w:b/>
        </w:rPr>
      </w:pPr>
      <w:r w:rsidRPr="00617C51">
        <w:rPr>
          <w:b/>
        </w:rPr>
        <w:t xml:space="preserve">Proposal </w:t>
      </w:r>
      <w:r>
        <w:rPr>
          <w:b/>
        </w:rPr>
        <w:t>2</w:t>
      </w:r>
      <w:r w:rsidRPr="00617C51">
        <w:rPr>
          <w:b/>
        </w:rPr>
        <w:t xml:space="preserve">: </w:t>
      </w:r>
      <w:r>
        <w:rPr>
          <w:b/>
        </w:rPr>
        <w:t>F</w:t>
      </w:r>
      <w:r w:rsidRPr="00617C51">
        <w:rPr>
          <w:b/>
        </w:rPr>
        <w:t>or the case when packet priority and resource selection decision is known ahead of time (e.g. before the inter stack information exchange delay), information about priority of NR packet and LTE packet can be used to resolve the Tx/Tx collision (e.g. decide if one transmission to be dropped, and which one).</w:t>
      </w:r>
    </w:p>
    <w:p w14:paraId="056A2722" w14:textId="77777777" w:rsidR="00161DB7" w:rsidRDefault="00161DB7" w:rsidP="00161DB7">
      <w:pPr>
        <w:rPr>
          <w:b/>
        </w:rPr>
      </w:pPr>
      <w:r w:rsidRPr="00617C51">
        <w:rPr>
          <w:b/>
        </w:rPr>
        <w:t xml:space="preserve">Proposal </w:t>
      </w:r>
      <w:r>
        <w:rPr>
          <w:b/>
        </w:rPr>
        <w:t>3</w:t>
      </w:r>
      <w:r w:rsidRPr="00617C51">
        <w:rPr>
          <w:b/>
        </w:rPr>
        <w:t xml:space="preserve">: </w:t>
      </w:r>
      <w:r>
        <w:rPr>
          <w:b/>
        </w:rPr>
        <w:t>T</w:t>
      </w:r>
      <w:r w:rsidRPr="00617C51">
        <w:rPr>
          <w:b/>
        </w:rPr>
        <w:t xml:space="preserve">he rule to prioritize NR packet of a certain priority to LTE packet of another certain priority and vice versa is configured </w:t>
      </w:r>
      <w:r>
        <w:rPr>
          <w:b/>
        </w:rPr>
        <w:t>in the UE</w:t>
      </w:r>
      <w:r w:rsidRPr="00617C51">
        <w:rPr>
          <w:b/>
        </w:rPr>
        <w:t xml:space="preserve">.  </w:t>
      </w:r>
    </w:p>
    <w:p w14:paraId="546C03F0" w14:textId="77777777" w:rsidR="00161DB7" w:rsidRPr="0000622C" w:rsidRDefault="00161DB7" w:rsidP="00161DB7">
      <w:pPr>
        <w:rPr>
          <w:b/>
        </w:rPr>
      </w:pPr>
      <w:r w:rsidRPr="0000622C">
        <w:rPr>
          <w:b/>
        </w:rPr>
        <w:t xml:space="preserve">Proposal 4: </w:t>
      </w:r>
      <w:r>
        <w:rPr>
          <w:b/>
        </w:rPr>
        <w:t xml:space="preserve">For </w:t>
      </w:r>
      <w:r w:rsidRPr="0000622C">
        <w:rPr>
          <w:b/>
        </w:rPr>
        <w:t xml:space="preserve">NR-V2X certain amount for maximum allowed interruption </w:t>
      </w:r>
      <w:r>
        <w:rPr>
          <w:b/>
        </w:rPr>
        <w:t>of</w:t>
      </w:r>
      <w:r w:rsidRPr="0000622C">
        <w:rPr>
          <w:b/>
        </w:rPr>
        <w:t xml:space="preserve"> LTE-V2X reception can be pre-configured for each priority packet.</w:t>
      </w:r>
    </w:p>
    <w:p w14:paraId="4EDFFE0E" w14:textId="77777777" w:rsidR="00161DB7" w:rsidRDefault="00161DB7" w:rsidP="00161DB7">
      <w:pPr>
        <w:rPr>
          <w:b/>
        </w:rPr>
      </w:pPr>
      <w:r w:rsidRPr="00183CE6">
        <w:rPr>
          <w:b/>
        </w:rPr>
        <w:t xml:space="preserve">Proposal </w:t>
      </w:r>
      <w:r>
        <w:rPr>
          <w:b/>
        </w:rPr>
        <w:t>5</w:t>
      </w:r>
      <w:r w:rsidRPr="00183CE6">
        <w:rPr>
          <w:b/>
        </w:rPr>
        <w:t>:</w:t>
      </w:r>
      <w:r>
        <w:rPr>
          <w:b/>
        </w:rPr>
        <w:t xml:space="preserve"> </w:t>
      </w:r>
      <w:r w:rsidRPr="00183CE6">
        <w:rPr>
          <w:b/>
        </w:rPr>
        <w:t xml:space="preserve">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14:paraId="02224032" w14:textId="77777777" w:rsidR="00161DB7" w:rsidRPr="00183CE6" w:rsidRDefault="00161DB7" w:rsidP="00161DB7">
      <w:pPr>
        <w:rPr>
          <w:b/>
        </w:rPr>
      </w:pPr>
      <w:r>
        <w:rPr>
          <w:b/>
        </w:rPr>
        <w:t xml:space="preserve">Proposal 6: For NR V2X in Mode 1 and LTE V2X in Mode 2. If NR V2X detects a future collision of its reserved resource and LTE resource, it will </w:t>
      </w:r>
      <w:r w:rsidRPr="001920D4">
        <w:rPr>
          <w:b/>
        </w:rPr>
        <w:t>resolve this collision using configured priority resolution rule</w:t>
      </w:r>
      <w:r>
        <w:rPr>
          <w:b/>
        </w:rPr>
        <w:t>. In case NR V2X transmission needs to be dropped, a new resource request can be sent to ask for a new grant.</w:t>
      </w:r>
    </w:p>
    <w:p w14:paraId="77058139" w14:textId="77777777" w:rsidR="00161DB7" w:rsidRPr="00637D16" w:rsidRDefault="00161DB7" w:rsidP="00161DB7">
      <w:pPr>
        <w:rPr>
          <w:rFonts w:eastAsia="SimSun"/>
          <w:color w:val="000000"/>
          <w:lang w:eastAsia="zh-CN"/>
        </w:rPr>
      </w:pPr>
    </w:p>
    <w:p w14:paraId="3A23C49C" w14:textId="645346BE" w:rsidR="008B2948" w:rsidRPr="00B93BAD" w:rsidRDefault="008B2948" w:rsidP="00F53ABF">
      <w:pPr>
        <w:pStyle w:val="Heading1"/>
      </w:pPr>
      <w:bookmarkStart w:id="6" w:name="_Ref189809556"/>
      <w:bookmarkStart w:id="7" w:name="_Ref174151459"/>
      <w:bookmarkStart w:id="8" w:name="_Ref450865335"/>
      <w:r w:rsidRPr="00B93BAD">
        <w:lastRenderedPageBreak/>
        <w:t>Reference</w:t>
      </w:r>
      <w:bookmarkEnd w:id="6"/>
      <w:bookmarkEnd w:id="7"/>
      <w:bookmarkEnd w:id="8"/>
      <w:r w:rsidRPr="00B93BAD">
        <w:t>s</w:t>
      </w:r>
    </w:p>
    <w:p w14:paraId="11A2F61C" w14:textId="048D3E69" w:rsidR="008B2948" w:rsidRDefault="008B2948" w:rsidP="008B2948">
      <w:pPr>
        <w:spacing w:after="60"/>
        <w:ind w:left="1985" w:hanging="1985"/>
        <w:rPr>
          <w:rFonts w:cs="Arial"/>
          <w:bCs/>
        </w:rPr>
      </w:pPr>
      <w:r>
        <w:t xml:space="preserve"> [1] </w:t>
      </w:r>
      <w:r w:rsidRPr="00CC4EE4">
        <w:t>S2-1904823, LS response</w:t>
      </w:r>
      <w:r>
        <w:rPr>
          <w:rFonts w:cs="Arial"/>
        </w:rPr>
        <w:t xml:space="preserve"> on </w:t>
      </w:r>
      <w:r>
        <w:rPr>
          <w:rFonts w:cs="Arial"/>
          <w:lang w:val="en-US"/>
        </w:rPr>
        <w:t>unicast, groupcast and broadcast in NR sidelink</w:t>
      </w:r>
    </w:p>
    <w:p w14:paraId="25AF9000" w14:textId="77777777" w:rsidR="00120B38" w:rsidRDefault="00932754"/>
    <w:sectPr w:rsidR="00120B3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230A0" w14:textId="77777777" w:rsidR="00932754" w:rsidRDefault="00932754">
      <w:pPr>
        <w:spacing w:after="0"/>
      </w:pPr>
      <w:r>
        <w:separator/>
      </w:r>
    </w:p>
  </w:endnote>
  <w:endnote w:type="continuationSeparator" w:id="0">
    <w:p w14:paraId="22638264" w14:textId="77777777" w:rsidR="00932754" w:rsidRDefault="009327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B575B" w14:textId="77777777" w:rsidR="000C274E" w:rsidRDefault="004E47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492FAF9" w14:textId="77777777" w:rsidR="000C274E" w:rsidRDefault="009327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574A9" w14:textId="77777777" w:rsidR="000C274E" w:rsidRDefault="004E47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393974E6" w14:textId="77777777" w:rsidR="000C274E" w:rsidRDefault="0093275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F46C7" w14:textId="77777777" w:rsidR="00932754" w:rsidRDefault="00932754">
      <w:pPr>
        <w:spacing w:after="0"/>
      </w:pPr>
      <w:r>
        <w:separator/>
      </w:r>
    </w:p>
  </w:footnote>
  <w:footnote w:type="continuationSeparator" w:id="0">
    <w:p w14:paraId="28721BD3" w14:textId="77777777" w:rsidR="00932754" w:rsidRDefault="009327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D71A66"/>
    <w:multiLevelType w:val="hybridMultilevel"/>
    <w:tmpl w:val="51940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545BE"/>
    <w:multiLevelType w:val="hybridMultilevel"/>
    <w:tmpl w:val="BCB2A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70762"/>
    <w:multiLevelType w:val="hybridMultilevel"/>
    <w:tmpl w:val="E830FB5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35E01908"/>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80"/>
        </w:tabs>
        <w:ind w:left="10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5F14637"/>
    <w:multiLevelType w:val="hybridMultilevel"/>
    <w:tmpl w:val="C6AC2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205DA6"/>
    <w:multiLevelType w:val="hybridMultilevel"/>
    <w:tmpl w:val="CA189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2"/>
  </w:num>
  <w:num w:numId="6">
    <w:abstractNumId w:val="8"/>
  </w:num>
  <w:num w:numId="7">
    <w:abstractNumId w:val="10"/>
  </w:num>
  <w:num w:numId="8">
    <w:abstractNumId w:val="1"/>
  </w:num>
  <w:num w:numId="9">
    <w:abstractNumId w:val="4"/>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DB7"/>
    <w:rsid w:val="0001484E"/>
    <w:rsid w:val="00022841"/>
    <w:rsid w:val="001461B0"/>
    <w:rsid w:val="00161DB7"/>
    <w:rsid w:val="00386A2F"/>
    <w:rsid w:val="003D199B"/>
    <w:rsid w:val="004E47CA"/>
    <w:rsid w:val="005218B4"/>
    <w:rsid w:val="00711B6D"/>
    <w:rsid w:val="00892301"/>
    <w:rsid w:val="008B2948"/>
    <w:rsid w:val="00932754"/>
    <w:rsid w:val="009A4763"/>
    <w:rsid w:val="00ED4C9B"/>
    <w:rsid w:val="00F53ABF"/>
    <w:rsid w:val="00F85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45EAE"/>
  <w15:chartTrackingRefBased/>
  <w15:docId w15:val="{2B3D2828-6FA0-4733-AB6F-EE02BC7B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DB7"/>
    <w:pPr>
      <w:spacing w:after="180" w:line="240" w:lineRule="auto"/>
    </w:pPr>
    <w:rPr>
      <w:rFonts w:ascii="Times New Roman" w:eastAsia="MS Mincho"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161D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UNDERRUBRIK 1-2,DO NOT USE_h2,h2,h21,H2 Char,h2 Char"/>
    <w:basedOn w:val="Heading1"/>
    <w:next w:val="Normal"/>
    <w:link w:val="Heading2Char"/>
    <w:qFormat/>
    <w:rsid w:val="00161D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61D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161DB7"/>
    <w:pPr>
      <w:numPr>
        <w:ilvl w:val="3"/>
      </w:numPr>
      <w:outlineLvl w:val="3"/>
    </w:pPr>
    <w:rPr>
      <w:sz w:val="24"/>
    </w:rPr>
  </w:style>
  <w:style w:type="paragraph" w:styleId="Heading5">
    <w:name w:val="heading 5"/>
    <w:aliases w:val="h5,Heading5"/>
    <w:basedOn w:val="Heading4"/>
    <w:next w:val="Normal"/>
    <w:link w:val="Heading5Char"/>
    <w:qFormat/>
    <w:rsid w:val="00161DB7"/>
    <w:pPr>
      <w:numPr>
        <w:ilvl w:val="5"/>
      </w:numPr>
      <w:outlineLvl w:val="4"/>
    </w:pPr>
    <w:rPr>
      <w:sz w:val="22"/>
    </w:rPr>
  </w:style>
  <w:style w:type="paragraph" w:styleId="Heading6">
    <w:name w:val="heading 6"/>
    <w:basedOn w:val="Normal"/>
    <w:next w:val="Normal"/>
    <w:link w:val="Heading6Char"/>
    <w:qFormat/>
    <w:rsid w:val="008B2948"/>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lang w:eastAsia="zh-CN"/>
    </w:rPr>
  </w:style>
  <w:style w:type="paragraph" w:styleId="Heading7">
    <w:name w:val="heading 7"/>
    <w:basedOn w:val="Normal"/>
    <w:next w:val="Normal"/>
    <w:link w:val="Heading7Char"/>
    <w:qFormat/>
    <w:rsid w:val="00161DB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61DB7"/>
    <w:pPr>
      <w:numPr>
        <w:ilvl w:val="7"/>
      </w:numPr>
      <w:outlineLvl w:val="7"/>
    </w:pPr>
  </w:style>
  <w:style w:type="paragraph" w:styleId="Heading9">
    <w:name w:val="heading 9"/>
    <w:basedOn w:val="Heading8"/>
    <w:next w:val="Normal"/>
    <w:link w:val="Heading9Char"/>
    <w:qFormat/>
    <w:rsid w:val="00161D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61DB7"/>
    <w:rPr>
      <w:rFonts w:ascii="Arial" w:eastAsia="MS Mincho" w:hAnsi="Arial" w:cs="Times New Roman"/>
      <w:sz w:val="36"/>
      <w:szCs w:val="20"/>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161DB7"/>
    <w:rPr>
      <w:rFonts w:ascii="Arial" w:eastAsia="MS Mincho"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61DB7"/>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1DB7"/>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161DB7"/>
    <w:rPr>
      <w:rFonts w:ascii="Arial" w:eastAsia="MS Mincho" w:hAnsi="Arial" w:cs="Times New Roman"/>
      <w:szCs w:val="20"/>
      <w:lang w:val="en-GB"/>
    </w:rPr>
  </w:style>
  <w:style w:type="character" w:customStyle="1" w:styleId="Heading7Char">
    <w:name w:val="Heading 7 Char"/>
    <w:basedOn w:val="DefaultParagraphFont"/>
    <w:link w:val="Heading7"/>
    <w:rsid w:val="00161DB7"/>
    <w:rPr>
      <w:rFonts w:ascii="Arial" w:eastAsia="MS Mincho" w:hAnsi="Arial" w:cs="Times New Roman"/>
      <w:sz w:val="20"/>
      <w:szCs w:val="20"/>
      <w:lang w:val="en-GB"/>
    </w:rPr>
  </w:style>
  <w:style w:type="character" w:customStyle="1" w:styleId="Heading8Char">
    <w:name w:val="Heading 8 Char"/>
    <w:basedOn w:val="DefaultParagraphFont"/>
    <w:link w:val="Heading8"/>
    <w:rsid w:val="00161DB7"/>
    <w:rPr>
      <w:rFonts w:ascii="Arial" w:eastAsia="MS Mincho" w:hAnsi="Arial" w:cs="Times New Roman"/>
      <w:sz w:val="36"/>
      <w:szCs w:val="20"/>
      <w:lang w:val="en-GB"/>
    </w:rPr>
  </w:style>
  <w:style w:type="character" w:customStyle="1" w:styleId="Heading9Char">
    <w:name w:val="Heading 9 Char"/>
    <w:basedOn w:val="DefaultParagraphFont"/>
    <w:link w:val="Heading9"/>
    <w:rsid w:val="00161DB7"/>
    <w:rPr>
      <w:rFonts w:ascii="Arial" w:eastAsia="MS Mincho" w:hAnsi="Arial" w:cs="Times New Roman"/>
      <w:sz w:val="36"/>
      <w:szCs w:val="20"/>
      <w:lang w:val="en-GB"/>
    </w:rPr>
  </w:style>
  <w:style w:type="paragraph" w:styleId="Footer">
    <w:name w:val="footer"/>
    <w:basedOn w:val="Header"/>
    <w:link w:val="FooterChar"/>
    <w:rsid w:val="00161DB7"/>
    <w:pPr>
      <w:widowControl w:val="0"/>
      <w:tabs>
        <w:tab w:val="clear" w:pos="4680"/>
        <w:tab w:val="clear" w:pos="9360"/>
      </w:tabs>
      <w:jc w:val="center"/>
    </w:pPr>
    <w:rPr>
      <w:rFonts w:ascii="Arial" w:hAnsi="Arial"/>
      <w:b/>
      <w:i/>
      <w:noProof/>
      <w:sz w:val="18"/>
      <w:lang w:val="en-US" w:eastAsia="zh-CN"/>
    </w:rPr>
  </w:style>
  <w:style w:type="character" w:customStyle="1" w:styleId="FooterChar">
    <w:name w:val="Footer Char"/>
    <w:basedOn w:val="DefaultParagraphFont"/>
    <w:link w:val="Footer"/>
    <w:rsid w:val="00161DB7"/>
    <w:rPr>
      <w:rFonts w:ascii="Arial" w:eastAsia="MS Mincho" w:hAnsi="Arial" w:cs="Times New Roman"/>
      <w:b/>
      <w:i/>
      <w:noProof/>
      <w:sz w:val="18"/>
      <w:szCs w:val="20"/>
      <w:lang w:eastAsia="zh-CN"/>
    </w:rPr>
  </w:style>
  <w:style w:type="character" w:styleId="PageNumber">
    <w:name w:val="page number"/>
    <w:basedOn w:val="DefaultParagraphFont"/>
    <w:rsid w:val="00161DB7"/>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161DB7"/>
    <w:pPr>
      <w:spacing w:after="0"/>
      <w:ind w:left="720"/>
      <w:contextualSpacing/>
    </w:pPr>
    <w:rPr>
      <w:rFonts w:eastAsia="Times New Roman"/>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161DB7"/>
    <w:rPr>
      <w:rFonts w:ascii="Times New Roman" w:eastAsia="Times New Roman" w:hAnsi="Times New Roman" w:cs="Times New Roman"/>
      <w:sz w:val="24"/>
      <w:szCs w:val="24"/>
    </w:rPr>
  </w:style>
  <w:style w:type="paragraph" w:styleId="Title">
    <w:name w:val="Title"/>
    <w:basedOn w:val="Normal"/>
    <w:link w:val="TitleChar"/>
    <w:qFormat/>
    <w:rsid w:val="00161DB7"/>
    <w:pPr>
      <w:overflowPunct w:val="0"/>
      <w:autoSpaceDE w:val="0"/>
      <w:autoSpaceDN w:val="0"/>
      <w:adjustRightInd w:val="0"/>
      <w:spacing w:after="120"/>
      <w:jc w:val="center"/>
    </w:pPr>
    <w:rPr>
      <w:rFonts w:ascii="Arial" w:hAnsi="Arial"/>
      <w:b/>
      <w:sz w:val="24"/>
      <w:lang w:val="de-DE"/>
    </w:rPr>
  </w:style>
  <w:style w:type="character" w:customStyle="1" w:styleId="TitleChar">
    <w:name w:val="Title Char"/>
    <w:basedOn w:val="DefaultParagraphFont"/>
    <w:link w:val="Title"/>
    <w:rsid w:val="00161DB7"/>
    <w:rPr>
      <w:rFonts w:ascii="Arial" w:eastAsia="MS Mincho" w:hAnsi="Arial" w:cs="Times New Roman"/>
      <w:b/>
      <w:sz w:val="24"/>
      <w:szCs w:val="20"/>
      <w:lang w:val="de-DE"/>
    </w:rPr>
  </w:style>
  <w:style w:type="paragraph" w:styleId="Header">
    <w:name w:val="header"/>
    <w:basedOn w:val="Normal"/>
    <w:link w:val="HeaderChar"/>
    <w:uiPriority w:val="99"/>
    <w:semiHidden/>
    <w:unhideWhenUsed/>
    <w:rsid w:val="00161DB7"/>
    <w:pPr>
      <w:tabs>
        <w:tab w:val="center" w:pos="4680"/>
        <w:tab w:val="right" w:pos="9360"/>
      </w:tabs>
      <w:spacing w:after="0"/>
    </w:pPr>
  </w:style>
  <w:style w:type="character" w:customStyle="1" w:styleId="HeaderChar">
    <w:name w:val="Header Char"/>
    <w:basedOn w:val="DefaultParagraphFont"/>
    <w:link w:val="Header"/>
    <w:uiPriority w:val="99"/>
    <w:semiHidden/>
    <w:rsid w:val="00161DB7"/>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161D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DB7"/>
    <w:rPr>
      <w:rFonts w:ascii="Segoe UI" w:eastAsia="MS Mincho" w:hAnsi="Segoe UI" w:cs="Segoe UI"/>
      <w:sz w:val="18"/>
      <w:szCs w:val="18"/>
      <w:lang w:val="en-GB"/>
    </w:rPr>
  </w:style>
  <w:style w:type="character" w:customStyle="1" w:styleId="NOZchn">
    <w:name w:val="NO Zchn"/>
    <w:basedOn w:val="DefaultParagraphFont"/>
    <w:link w:val="NO"/>
    <w:locked/>
    <w:rsid w:val="005218B4"/>
    <w:rPr>
      <w:lang w:eastAsia="x-none"/>
    </w:rPr>
  </w:style>
  <w:style w:type="paragraph" w:customStyle="1" w:styleId="NO">
    <w:name w:val="NO"/>
    <w:basedOn w:val="Normal"/>
    <w:link w:val="NOZchn"/>
    <w:rsid w:val="005218B4"/>
    <w:pPr>
      <w:ind w:left="1135" w:hanging="851"/>
    </w:pPr>
    <w:rPr>
      <w:rFonts w:asciiTheme="minorHAnsi" w:eastAsiaTheme="minorHAnsi" w:hAnsiTheme="minorHAnsi" w:cstheme="minorBidi"/>
      <w:sz w:val="22"/>
      <w:szCs w:val="22"/>
      <w:lang w:val="en-US" w:eastAsia="x-none"/>
    </w:rPr>
  </w:style>
  <w:style w:type="character" w:customStyle="1" w:styleId="Heading6Char">
    <w:name w:val="Heading 6 Char"/>
    <w:basedOn w:val="DefaultParagraphFont"/>
    <w:link w:val="Heading6"/>
    <w:rsid w:val="008B2948"/>
    <w:rPr>
      <w:rFonts w:ascii="Arial" w:eastAsia="SimSun" w:hAnsi="Arial" w:cs="Arial"/>
      <w:sz w:val="20"/>
      <w:szCs w:val="20"/>
      <w:lang w:val="en-GB" w:eastAsia="zh-CN"/>
    </w:rPr>
  </w:style>
  <w:style w:type="table" w:styleId="TableGrid">
    <w:name w:val="Table Grid"/>
    <w:basedOn w:val="TableNormal"/>
    <w:uiPriority w:val="39"/>
    <w:rsid w:val="00F5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40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SRVZ567275SS-924214940-16</_dlc_DocId>
    <_dlc_DocIdUrl xmlns="932dab1a-f806-440a-b546-5f112cb4e652">
      <Url>https://projects.qualcomm.com/sites/libra/_layouts/15/DocIdRedir.aspx?ID=SRVZ567275SS-924214940-16</Url>
      <Description>SRVZ567275SS-924214940-16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6A61EC-50B4-41BD-80A4-80AB1627E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E9D163-B339-40D1-80B8-80AA6D0DF537}">
  <ds:schemaRefs>
    <ds:schemaRef ds:uri="http://schemas.microsoft.com/office/2006/metadata/properties"/>
    <ds:schemaRef ds:uri="http://schemas.microsoft.com/office/infopath/2007/PartnerControls"/>
    <ds:schemaRef ds:uri="932dab1a-f806-440a-b546-5f112cb4e652"/>
  </ds:schemaRefs>
</ds:datastoreItem>
</file>

<file path=customXml/itemProps3.xml><?xml version="1.0" encoding="utf-8"?>
<ds:datastoreItem xmlns:ds="http://schemas.openxmlformats.org/officeDocument/2006/customXml" ds:itemID="{4512C63F-6467-409E-9F19-EAC0F18CABD9}">
  <ds:schemaRefs>
    <ds:schemaRef ds:uri="http://schemas.microsoft.com/sharepoint/v3/contenttype/forms"/>
  </ds:schemaRefs>
</ds:datastoreItem>
</file>

<file path=customXml/itemProps4.xml><?xml version="1.0" encoding="utf-8"?>
<ds:datastoreItem xmlns:ds="http://schemas.openxmlformats.org/officeDocument/2006/customXml" ds:itemID="{69C02419-AD2B-49BD-AC7A-8EDD148D8BA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2579</Words>
  <Characters>14705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Co-existence aspects for NR-V2X and LTE-V2X</dc:title>
  <dc:subject/>
  <dc:creator>Viet Nguyen</dc:creator>
  <cp:keywords/>
  <dc:description/>
  <cp:lastModifiedBy>Arjun Bharadwaj</cp:lastModifiedBy>
  <cp:revision>8</cp:revision>
  <dcterms:created xsi:type="dcterms:W3CDTF">2019-05-02T18:33:00Z</dcterms:created>
  <dcterms:modified xsi:type="dcterms:W3CDTF">2019-05-04T01:31:00Z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d0237b8e-3ff4-4893-906e-3f590625f49f</vt:lpwstr>
  </property>
</Properties>
</file>